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A3E4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556D507F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5DB5FCD7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29B1A2BE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1EBD1650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570DB2E2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43946E4E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305876E3">
      <w:pPr>
        <w:spacing w:before="31" w:after="0" w:line="239" w:lineRule="auto"/>
        <w:ind w:firstLine="1380"/>
        <w:jc w:val="both"/>
        <w:rPr>
          <w:rFonts w:hint="eastAsia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重庆市经贸中等专业学校“四害”专业化防治招标公告</w:t>
      </w:r>
    </w:p>
    <w:p w14:paraId="4CD5A00E">
      <w:pPr>
        <w:spacing w:after="0" w:line="240" w:lineRule="auto"/>
        <w:jc w:val="both"/>
        <w:rPr>
          <w:rFonts w:hint="eastAsia" w:ascii="宋体" w:hAnsi="宋体" w:eastAsia="宋体"/>
          <w:color w:val="000000"/>
          <w:sz w:val="21"/>
        </w:rPr>
      </w:pPr>
    </w:p>
    <w:p w14:paraId="3A6A1EC4">
      <w:pPr>
        <w:spacing w:before="202" w:after="0" w:line="240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根据我校的卫生条件要求，我校对“四害”专业化防治公开招标。具体事项如下：</w:t>
      </w:r>
    </w:p>
    <w:p w14:paraId="142B0B57">
      <w:pPr>
        <w:spacing w:after="0" w:line="235" w:lineRule="auto"/>
        <w:ind w:firstLine="38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第一篇、采购项目内容</w:t>
      </w:r>
    </w:p>
    <w:p w14:paraId="525EBCAE">
      <w:pPr>
        <w:spacing w:after="0" w:line="240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17794245">
      <w:pPr>
        <w:spacing w:after="0" w:line="12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2"/>
        <w:tblW w:w="0" w:type="auto"/>
        <w:tblInd w:w="90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0"/>
        <w:gridCol w:w="1180"/>
        <w:gridCol w:w="1960"/>
        <w:gridCol w:w="2440"/>
      </w:tblGrid>
      <w:tr w14:paraId="169206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0097D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0A8D1A3">
            <w:pPr>
              <w:spacing w:after="0" w:line="235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招标项目名称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F09CC">
            <w:pPr>
              <w:spacing w:before="84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采购预算</w:t>
            </w:r>
          </w:p>
          <w:p w14:paraId="1FA797B3">
            <w:pPr>
              <w:spacing w:after="0" w:line="215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37787">
            <w:pPr>
              <w:spacing w:before="10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投标保证金（万元）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D7D84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5B84F403">
            <w:pPr>
              <w:spacing w:after="0" w:line="201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</w:tr>
      <w:tr w14:paraId="6B68D7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9267F">
            <w:pPr>
              <w:spacing w:before="8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学校“四害”专业化防治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6CBED">
            <w:pPr>
              <w:spacing w:before="184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1／年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0B41">
            <w:pPr>
              <w:spacing w:before="16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E9362">
            <w:pPr>
              <w:spacing w:before="6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防治范围：全校范围内</w:t>
            </w:r>
          </w:p>
        </w:tc>
      </w:tr>
    </w:tbl>
    <w:p w14:paraId="30115C70">
      <w:pPr>
        <w:spacing w:after="0" w:line="240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2513F38E">
      <w:pPr>
        <w:spacing w:after="0" w:line="191" w:lineRule="auto"/>
        <w:ind w:firstLine="40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第二篇竞标人资质</w:t>
      </w:r>
    </w:p>
    <w:p w14:paraId="09735147">
      <w:pPr>
        <w:spacing w:before="54" w:after="0" w:line="251" w:lineRule="auto"/>
        <w:ind w:left="940" w:right="1480" w:hanging="4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参与报价的供应商是指向采购人提供货物、工程或者服务的法人、其他组织，简称供应商或竞标人。合格的竞标人应符合下列条件：</w:t>
      </w:r>
    </w:p>
    <w:p w14:paraId="2801B73C">
      <w:pPr>
        <w:spacing w:after="0" w:line="235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1、具有独立承担民事责任的能力；</w:t>
      </w:r>
    </w:p>
    <w:p w14:paraId="64DF333D">
      <w:pPr>
        <w:spacing w:before="35" w:after="0" w:line="240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2、具有良好的商业信誉和健全的财务会计制度；</w:t>
      </w:r>
    </w:p>
    <w:p w14:paraId="61BD9F13">
      <w:pPr>
        <w:spacing w:before="14" w:after="0" w:line="240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3、具有履行合同所必需的设备和专业技术能力：</w:t>
      </w:r>
    </w:p>
    <w:p w14:paraId="428C75AB">
      <w:pPr>
        <w:spacing w:before="34" w:after="0" w:line="240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4、有依法缴纳税收的良好记录：</w:t>
      </w:r>
    </w:p>
    <w:p w14:paraId="218AEBD4">
      <w:pPr>
        <w:spacing w:before="34" w:after="0" w:line="240" w:lineRule="auto"/>
        <w:ind w:firstLine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5、参加政府采购活动近三年内，在经营活动中没有违法记录。</w:t>
      </w:r>
    </w:p>
    <w:p w14:paraId="6985DB29">
      <w:pPr>
        <w:spacing w:after="0" w:line="240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4F35A81C">
      <w:pPr>
        <w:spacing w:before="82" w:after="0" w:line="240" w:lineRule="auto"/>
        <w:ind w:firstLine="294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第三篇 项目技术规格、数量及质量要求</w:t>
      </w:r>
    </w:p>
    <w:p w14:paraId="587F0972">
      <w:pPr>
        <w:spacing w:after="0" w:line="240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1C9A3B00">
      <w:pPr>
        <w:spacing w:before="62" w:after="0" w:line="240" w:lineRule="auto"/>
        <w:ind w:firstLine="14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一、招标项目一览表、数量</w:t>
      </w:r>
    </w:p>
    <w:p w14:paraId="63D627A5">
      <w:pPr>
        <w:spacing w:after="0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2"/>
        <w:tblW w:w="0" w:type="auto"/>
        <w:tblInd w:w="9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0"/>
        <w:gridCol w:w="820"/>
        <w:gridCol w:w="935"/>
        <w:gridCol w:w="850"/>
        <w:gridCol w:w="3590"/>
      </w:tblGrid>
      <w:tr w14:paraId="19A316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BCB12">
            <w:pPr>
              <w:spacing w:before="184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采购项目名称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AD5FA">
            <w:pPr>
              <w:spacing w:before="24"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采购具体内容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F96C3">
            <w:pPr>
              <w:spacing w:before="8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E4343">
            <w:pPr>
              <w:spacing w:before="80" w:after="0" w:line="24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0DAB4">
            <w:pPr>
              <w:spacing w:before="144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相关要求</w:t>
            </w:r>
          </w:p>
        </w:tc>
      </w:tr>
      <w:tr w14:paraId="025960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75C1B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F852DD5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33C1CCB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4297E78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6E5C2EB">
            <w:pPr>
              <w:spacing w:before="178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学校“四害”专业化防治（含两年所需药物）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9EFD">
            <w:pPr>
              <w:spacing w:before="190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鼠药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C69C9">
            <w:pPr>
              <w:spacing w:before="6" w:after="0" w:line="24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013DCB48">
            <w:pPr>
              <w:spacing w:before="6"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431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kg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6196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须在重庆有害生物防倒协会购买</w:t>
            </w:r>
          </w:p>
        </w:tc>
      </w:tr>
      <w:tr w14:paraId="19C570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9B86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49FF7">
            <w:pPr>
              <w:spacing w:before="12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拟除虫菊酯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511A">
            <w:pPr>
              <w:spacing w:after="0" w:line="215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A3533">
            <w:pPr>
              <w:spacing w:before="153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7CECE">
            <w:pPr>
              <w:spacing w:before="137" w:after="0" w:line="240" w:lineRule="auto"/>
              <w:ind w:firstLine="139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3％高效氯氰葡酯＋5％残杀威。</w:t>
            </w:r>
          </w:p>
        </w:tc>
      </w:tr>
      <w:tr w14:paraId="2D7933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D692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7F234">
            <w:pPr>
              <w:spacing w:before="198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永久型毒饵盒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EFDD5">
            <w:pPr>
              <w:spacing w:before="139"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C981E">
            <w:pPr>
              <w:spacing w:after="0" w:line="240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034722A">
            <w:pPr>
              <w:spacing w:before="38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CB49A">
            <w:pPr>
              <w:spacing w:before="18" w:after="0" w:line="240" w:lineRule="auto"/>
              <w:ind w:right="12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在标准型塑胶毒饵盒外用水泥期抹一层厚度为5-10毫米的外壳，并负责安装固定在城区指定位置。</w:t>
            </w:r>
          </w:p>
        </w:tc>
      </w:tr>
      <w:tr w14:paraId="15DD69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8D2B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89184">
            <w:pPr>
              <w:spacing w:before="7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灭蟑胶饵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6965">
            <w:pPr>
              <w:spacing w:before="148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F05A8">
            <w:pPr>
              <w:spacing w:before="188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8E030">
            <w:pPr>
              <w:spacing w:before="172" w:after="0" w:line="240" w:lineRule="auto"/>
              <w:ind w:firstLine="139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无气味，粘附性较强。</w:t>
            </w:r>
          </w:p>
        </w:tc>
      </w:tr>
      <w:tr w14:paraId="0563AE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E97D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7177">
            <w:pPr>
              <w:spacing w:before="13"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防治服务费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A6B7">
            <w:pPr>
              <w:spacing w:after="0" w:line="384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C9512">
            <w:pPr>
              <w:spacing w:after="0" w:line="384" w:lineRule="auto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F9E2B">
            <w:pPr>
              <w:spacing w:before="13" w:after="0" w:line="240" w:lineRule="auto"/>
              <w:ind w:left="119" w:right="14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防治效果能达到国家规定标准和通过各级各种检查，</w:t>
            </w:r>
          </w:p>
        </w:tc>
      </w:tr>
    </w:tbl>
    <w:p w14:paraId="5C1D533A">
      <w:pPr>
        <w:spacing w:after="0" w:line="240" w:lineRule="auto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6C0ECD55">
      <w:pPr>
        <w:spacing w:before="62" w:after="0" w:line="240" w:lineRule="auto"/>
        <w:ind w:firstLine="14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二、质量标准要求</w:t>
      </w:r>
    </w:p>
    <w:p w14:paraId="0EE819FD">
      <w:pPr>
        <w:spacing w:before="14" w:after="0" w:line="240" w:lineRule="auto"/>
        <w:ind w:firstLine="15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（1）药物和毒饵盒要求：</w:t>
      </w:r>
    </w:p>
    <w:p w14:paraId="7939A5CB">
      <w:pPr>
        <w:spacing w:before="54" w:after="0" w:line="240" w:lineRule="auto"/>
        <w:ind w:firstLine="14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①使用的防治药物符合国家有关规定，由正规厂家生产；</w:t>
      </w:r>
    </w:p>
    <w:p w14:paraId="339A675D">
      <w:pPr>
        <w:spacing w:after="0" w:line="235" w:lineRule="auto"/>
        <w:ind w:firstLine="14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②鼠药必须由重庆有害生物防制协会供应；</w:t>
      </w:r>
    </w:p>
    <w:p w14:paraId="457C361F">
      <w:pPr>
        <w:spacing w:after="0" w:line="251" w:lineRule="auto"/>
        <w:ind w:left="1020" w:right="1360" w:firstLine="500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③防治蟑螂、蚊子、苍蝇等虫害使用拟除虫菊酯（3％高效氯氰菊酯＋5％残杀威）：</w:t>
      </w:r>
    </w:p>
    <w:p w14:paraId="591B1B08">
      <w:pPr>
        <w:spacing w:after="0" w:line="251" w:lineRule="auto"/>
        <w:ind w:left="1020" w:right="1360" w:firstLine="5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④需用药物量：鼠药全年不少于80kg，拟除虫菊酯（3％高效氯氰菊酯＋5％残杀威）全年不少于24瓶：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⑤需投放长久性毒饵盒 150个。要求由成交供应商提供以塑胶毒饵盒为模子（防潮），在外围糊制5至10毫米厚的混凝土（耐用）毒饵盒，毒饵盒上应印有当年年度标志，并负责安装。安装时，由指定人员带领安装固定在指定地方，并设置标识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⑥以上药物数量和质量需经采购人验收认可，存放在采购人指定地方，并在采购人监督下使用。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（2）防治技术要求：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①成交供应商应严格按照行业防治技术规范进行防治，确保防治效果达到国家最新规定标准。在防治过程中，注意安全，加强警示宣传，防止中毒事件的发生。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②采购人按照《重庆市城区公共外环境病媒生物专业化防制服务质量检测评估方案》（渝有害生物防协〔2014〕1号）进行验收评分，需达到良好等次即80分以上。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第四篇 项目商务要求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一、项目启动时间、合同有效期、交货地点及验收方式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（一）项目启动时间：合同签订之日起2个工作日内；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（二）合同有效期：合同签订之日起至两年；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（三）防治药物交货地点：供应商应将防治服务所需药物在1个月内送达采购人指定地点接受验收。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（四）一年之内到校进行操作次数不低于18次，如果学校“四害”专业化防治（含所需药物）不足的，由供应商免费补足。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（五）验收方式：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1、采购项目由采购人按相关规定组织验收，并出具验收书；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2、防治服务质量验收：按照《重庆市城区公共外环境病媒生物专业化防制服务质量检测评估方案》（渝有害生物防协〔2014〕1号）进行验收评分，需达到良好等次即80分以上。其中现场检查方式包括：后勤科每月进行一次“四害”密度监测；后勤科组织人员进行不定期检查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二、报价要求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本次报价为人民币报价，包括药物费、装卸费、器材费、服务费及有关应缴纳的税费等所有费用。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三、付款方式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（一）验收合格结束后，经采购人中报，成交供应商凭采购合同和验收书、发票办理转账支付于续（每一年支付一次）。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（二）成交供应商向采购人出具税务部门监制的本公司（厂）发票。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四、其他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（一）投标供应商必须在投标文件中对以上条款和服务承诺明确列出，承诺内容必须达到本篇及询价通知书其他条款的要求。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（二）其他未尽事宜由供需双方在采购合同中详细约定。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（三）需按永川区创卫要求制作相关的资料，并通过验收，若通不过验收，则只付款项的50％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五、投标时间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拟参加投标者，请于2025年7月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日前电话联系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联系人：罗老师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电话：17723177149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六、标书具备材料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投标单位应提交下列文件、证件：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1、《营业执照》及相关资质复印件并加盖鲜盖；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2、企业法人证明书或投标委托书、受委托人身份证（先交复印件，开标当天携身份证原件）并加盖鲜盖；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3、报价单：</w:t>
      </w:r>
    </w:p>
    <w:tbl>
      <w:tblPr>
        <w:tblStyle w:val="2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26"/>
        <w:gridCol w:w="1701"/>
        <w:gridCol w:w="1134"/>
        <w:gridCol w:w="1276"/>
        <w:gridCol w:w="1861"/>
      </w:tblGrid>
      <w:tr w14:paraId="727B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85B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928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524D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D1A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1B81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小计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FAAE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3548F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3527">
            <w:pPr>
              <w:spacing w:after="0" w:line="370" w:lineRule="exact"/>
              <w:jc w:val="center"/>
              <w:rPr>
                <w:rFonts w:hint="eastAsia" w:ascii="方正仿宋_GBK" w:hAnsi="宋体" w:eastAsia="方正仿宋_GBK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C87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灭四害服务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5AED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2年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1E1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6977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Cs w:val="22"/>
                <w14:ligatures w14:val="none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A7B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Cs w:val="22"/>
                <w14:ligatures w14:val="none"/>
              </w:rPr>
            </w:pPr>
          </w:p>
        </w:tc>
      </w:tr>
      <w:tr w14:paraId="09781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BB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0908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  <w:t>合计</w:t>
            </w:r>
          </w:p>
        </w:tc>
        <w:tc>
          <w:tcPr>
            <w:tcW w:w="5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5317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40BCAD">
      <w:pPr>
        <w:spacing w:after="0" w:line="251" w:lineRule="auto"/>
        <w:ind w:right="13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4、投标材料须打印，相关签字盖章齐备，并且密封。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七、提交投标文件以及开标时间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标书售价300元／包，投标保证金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000元，于开标前30分钟交到教学楼底楼收费大厅（微信、现金、转账均可，推荐转账）；未中标者通过银行转账7日内无息退还，中标者转为履约保证金。开标时单独提交纸质的转账电子回单或学校开出的发票，可以复印件，以证明缴纳标书费和保证金（分成两笔缴纳）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2025年7月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0开标，迟到者按弃权论处。开标地点：重庆市经贸中等专业学校综合楼七楼会议室。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八、评标方法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在资质具备的前提下，投标报价最低者中标（报价相同，则以抽签方式确定中标人）。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九、合同签订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在网上发布中标结果；中标单位投标保证金转为履行合同保证金，同时中标单位与学校签订供货合同。双方共同承认的招标文件、投标文件及评标过程中形成的书面文件均作为签订合同的依据。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重庆市经贸中等专业学校</w:t>
      </w:r>
      <w:r>
        <w:rPr>
          <w:rFonts w:hint="eastAsia" w:ascii="仿宋" w:hAnsi="仿宋" w:eastAsia="仿宋"/>
          <w:color w:val="000000"/>
          <w:sz w:val="28"/>
          <w:szCs w:val="28"/>
        </w:rPr>
        <w:cr/>
      </w:r>
      <w:r>
        <w:rPr>
          <w:rFonts w:hint="eastAsia" w:ascii="仿宋" w:hAnsi="仿宋" w:eastAsia="仿宋"/>
          <w:color w:val="000000"/>
          <w:sz w:val="28"/>
          <w:szCs w:val="28"/>
        </w:rPr>
        <w:t>2025年7月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2651FAD6">
      <w:pPr>
        <w:spacing w:after="0" w:line="251" w:lineRule="auto"/>
        <w:ind w:left="1020" w:right="1360" w:firstLine="500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437FFA41">
      <w:pPr>
        <w:spacing w:after="0" w:line="251" w:lineRule="auto"/>
        <w:ind w:left="1020" w:right="1360" w:firstLine="500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4E431361">
      <w:pPr>
        <w:spacing w:after="0" w:line="251" w:lineRule="auto"/>
        <w:ind w:left="1020" w:right="1360" w:firstLine="500"/>
        <w:jc w:val="both"/>
        <w:rPr>
          <w:rFonts w:hint="eastAsia" w:ascii="仿宋" w:hAnsi="仿宋" w:eastAsia="仿宋"/>
          <w:sz w:val="28"/>
          <w:szCs w:val="28"/>
        </w:rPr>
      </w:pPr>
    </w:p>
    <w:sectPr>
      <w:type w:val="continuous"/>
      <w:pgSz w:w="11900" w:h="18440"/>
      <w:pgMar w:top="720" w:right="720" w:bottom="720" w:left="720" w:header="360" w:footer="3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99FE85-2EDB-41F1-B654-CF922CD909B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C62B12-49FE-4221-9E98-A56EB5FB6B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63090"/>
    <w:rsid w:val="000D6051"/>
    <w:rsid w:val="00166611"/>
    <w:rsid w:val="00184329"/>
    <w:rsid w:val="00244048"/>
    <w:rsid w:val="002666AC"/>
    <w:rsid w:val="003336B9"/>
    <w:rsid w:val="007E0901"/>
    <w:rsid w:val="008C23F2"/>
    <w:rsid w:val="00905EA1"/>
    <w:rsid w:val="009C0341"/>
    <w:rsid w:val="009F0BE0"/>
    <w:rsid w:val="009F7B9A"/>
    <w:rsid w:val="00BA6D97"/>
    <w:rsid w:val="00BD0BC8"/>
    <w:rsid w:val="00C7164C"/>
    <w:rsid w:val="00E153F2"/>
    <w:rsid w:val="00E75267"/>
    <w:rsid w:val="00FA0771"/>
    <w:rsid w:val="0A2040FC"/>
    <w:rsid w:val="442437C4"/>
    <w:rsid w:val="5EA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2058</Words>
  <Characters>2114</Characters>
  <Lines>16</Lines>
  <Paragraphs>4</Paragraphs>
  <TotalTime>66</TotalTime>
  <ScaleCrop>false</ScaleCrop>
  <LinksUpToDate>false</LinksUpToDate>
  <CharactersWithSpaces>2117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2025-07-14T03:00:00Z</dcterms:created>
  <dc:creator>INTSIG</dc:creator>
  <dc:description>Intsig Word Converter</dc:description>
  <cp:lastModifiedBy>林风</cp:lastModifiedBy>
  <dcterms:modified xsi:type="dcterms:W3CDTF">2025-07-21T02:06:41Z</dcterms:modified>
  <dc:title>wordbuilder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eyJoZGlkIjoiZDE4NDE0MTk4YTU3ODNlMzZkYzQxMzZiNThmZGU2ZmQiLCJ1c2VySWQiOiI2MzU1NjY4NTUifQ==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177E7D6976AB42D4B41104442535C0C1_13</vt:lpwstr>
  </property>
</Properties>
</file>