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088"/>
          <w:tab w:val="left" w:pos="7655"/>
        </w:tabs>
        <w:spacing w:line="1600" w:lineRule="exact"/>
        <w:jc w:val="center"/>
        <w:outlineLvl w:val="0"/>
        <w:rPr>
          <w:rFonts w:ascii="宋体" w:hAnsi="宋体"/>
          <w:b/>
          <w:sz w:val="72"/>
          <w:szCs w:val="72"/>
        </w:rPr>
      </w:pPr>
    </w:p>
    <w:p>
      <w:pPr>
        <w:jc w:val="center"/>
        <w:rPr>
          <w:rFonts w:ascii="宋体" w:hAnsi="宋体"/>
          <w:sz w:val="72"/>
          <w:szCs w:val="72"/>
        </w:rPr>
      </w:pPr>
      <w:r>
        <w:rPr>
          <w:rFonts w:hint="eastAsia" w:ascii="宋体" w:hAnsi="宋体"/>
          <w:b/>
          <w:sz w:val="72"/>
          <w:szCs w:val="72"/>
        </w:rPr>
        <w:t>重庆市经贸中等专业学校</w:t>
      </w:r>
      <w:r>
        <w:rPr>
          <w:rFonts w:hint="eastAsia" w:ascii="宋体" w:hAnsi="宋体"/>
          <w:b/>
          <w:spacing w:val="80"/>
          <w:sz w:val="72"/>
          <w:szCs w:val="72"/>
        </w:rPr>
        <w:t>招标文件</w:t>
      </w:r>
    </w:p>
    <w:p>
      <w:pPr>
        <w:spacing w:line="560" w:lineRule="exact"/>
        <w:jc w:val="center"/>
        <w:rPr>
          <w:rFonts w:ascii="宋体" w:hAnsi="宋体"/>
          <w:sz w:val="32"/>
          <w:szCs w:val="32"/>
        </w:rPr>
      </w:pPr>
    </w:p>
    <w:p>
      <w:pPr>
        <w:spacing w:line="560" w:lineRule="exact"/>
        <w:jc w:val="center"/>
        <w:rPr>
          <w:rFonts w:ascii="宋体" w:hAnsi="宋体"/>
          <w:sz w:val="32"/>
          <w:szCs w:val="32"/>
        </w:rPr>
      </w:pPr>
    </w:p>
    <w:p>
      <w:pPr>
        <w:spacing w:line="560" w:lineRule="exact"/>
        <w:jc w:val="center"/>
        <w:rPr>
          <w:rFonts w:ascii="宋体" w:hAnsi="宋体"/>
          <w:sz w:val="32"/>
          <w:szCs w:val="32"/>
        </w:rPr>
      </w:pPr>
      <w:r>
        <w:rPr>
          <w:rFonts w:hint="eastAsia" w:ascii="宋体" w:hAnsi="宋体"/>
          <w:sz w:val="32"/>
          <w:szCs w:val="32"/>
        </w:rPr>
        <w:t xml:space="preserve"> </w:t>
      </w:r>
    </w:p>
    <w:p>
      <w:pPr>
        <w:spacing w:line="560" w:lineRule="exact"/>
        <w:rPr>
          <w:rFonts w:ascii="宋体" w:hAnsi="宋体"/>
          <w:sz w:val="32"/>
          <w:szCs w:val="32"/>
        </w:rPr>
      </w:pPr>
    </w:p>
    <w:p>
      <w:pPr>
        <w:spacing w:line="560" w:lineRule="exact"/>
        <w:jc w:val="center"/>
        <w:rPr>
          <w:rFonts w:ascii="宋体" w:hAnsi="宋体"/>
          <w:sz w:val="32"/>
          <w:szCs w:val="32"/>
        </w:rPr>
      </w:pPr>
    </w:p>
    <w:p>
      <w:pPr>
        <w:spacing w:line="700" w:lineRule="exact"/>
        <w:ind w:firstLine="960" w:firstLineChars="300"/>
        <w:rPr>
          <w:rFonts w:ascii="宋体" w:hAnsi="宋体"/>
          <w:sz w:val="32"/>
          <w:szCs w:val="32"/>
        </w:rPr>
      </w:pPr>
      <w:r>
        <w:rPr>
          <w:rFonts w:hint="eastAsia" w:ascii="宋体" w:hAnsi="宋体"/>
          <w:sz w:val="32"/>
          <w:szCs w:val="32"/>
        </w:rPr>
        <w:t xml:space="preserve"> </w:t>
      </w:r>
    </w:p>
    <w:p>
      <w:pPr>
        <w:spacing w:line="360" w:lineRule="auto"/>
        <w:ind w:firstLine="1120" w:firstLineChars="350"/>
        <w:rPr>
          <w:rFonts w:ascii="宋体" w:hAnsi="宋体"/>
          <w:sz w:val="32"/>
          <w:szCs w:val="32"/>
        </w:rPr>
      </w:pPr>
      <w:r>
        <w:rPr>
          <w:rFonts w:hint="eastAsia" w:ascii="宋体" w:hAnsi="宋体"/>
          <w:sz w:val="32"/>
          <w:szCs w:val="32"/>
        </w:rPr>
        <w:t>项目名称：《绿茶加工审评与检验》等3门课双语资源开发</w:t>
      </w:r>
    </w:p>
    <w:p>
      <w:pPr>
        <w:snapToGrid w:val="0"/>
        <w:jc w:val="center"/>
        <w:rPr>
          <w:rFonts w:ascii="宋体" w:hAnsi="宋体"/>
          <w:b/>
          <w:sz w:val="32"/>
          <w:szCs w:val="32"/>
        </w:rPr>
      </w:pPr>
      <w:r>
        <w:rPr>
          <w:rFonts w:hint="eastAsia" w:ascii="宋体" w:hAnsi="宋体"/>
          <w:sz w:val="32"/>
          <w:szCs w:val="32"/>
        </w:rPr>
        <w:t xml:space="preserve">       </w:t>
      </w:r>
    </w:p>
    <w:p>
      <w:pPr>
        <w:spacing w:line="700" w:lineRule="exact"/>
        <w:ind w:firstLine="960" w:firstLineChars="300"/>
        <w:rPr>
          <w:rFonts w:ascii="宋体" w:hAnsi="宋体"/>
          <w:sz w:val="32"/>
          <w:szCs w:val="32"/>
        </w:rPr>
      </w:pPr>
      <w:r>
        <w:rPr>
          <w:rFonts w:hint="eastAsia" w:ascii="宋体" w:hAnsi="宋体"/>
          <w:sz w:val="32"/>
          <w:szCs w:val="32"/>
        </w:rPr>
        <w:t xml:space="preserve"> 采 购 人：重庆市经贸中等专业学校</w:t>
      </w:r>
    </w:p>
    <w:p>
      <w:pPr>
        <w:spacing w:line="700" w:lineRule="exact"/>
        <w:ind w:firstLine="960" w:firstLineChars="300"/>
        <w:rPr>
          <w:rFonts w:ascii="宋体" w:hAnsi="宋体"/>
          <w:sz w:val="32"/>
          <w:szCs w:val="32"/>
        </w:rPr>
      </w:pPr>
      <w:r>
        <w:rPr>
          <w:rFonts w:hint="eastAsia" w:ascii="宋体" w:hAnsi="宋体"/>
          <w:sz w:val="32"/>
          <w:szCs w:val="32"/>
        </w:rPr>
        <w:t xml:space="preserve">  </w:t>
      </w:r>
    </w:p>
    <w:p>
      <w:pPr>
        <w:snapToGrid w:val="0"/>
        <w:jc w:val="center"/>
        <w:rPr>
          <w:rFonts w:ascii="宋体" w:hAnsi="宋体"/>
          <w:sz w:val="32"/>
          <w:szCs w:val="32"/>
        </w:rPr>
      </w:pPr>
    </w:p>
    <w:p>
      <w:pPr>
        <w:snapToGrid w:val="0"/>
        <w:jc w:val="center"/>
        <w:rPr>
          <w:rFonts w:ascii="宋体" w:hAnsi="宋体"/>
          <w:sz w:val="32"/>
          <w:szCs w:val="32"/>
        </w:rPr>
      </w:pPr>
    </w:p>
    <w:p>
      <w:pPr>
        <w:pStyle w:val="15"/>
        <w:rPr>
          <w:rFonts w:ascii="宋体" w:hAnsi="宋体"/>
          <w:sz w:val="32"/>
          <w:szCs w:val="32"/>
        </w:rPr>
      </w:pPr>
    </w:p>
    <w:p>
      <w:pPr>
        <w:pStyle w:val="15"/>
        <w:rPr>
          <w:rFonts w:ascii="宋体" w:hAnsi="宋体"/>
          <w:sz w:val="32"/>
          <w:szCs w:val="32"/>
        </w:rPr>
      </w:pPr>
    </w:p>
    <w:p>
      <w:pPr>
        <w:snapToGrid w:val="0"/>
        <w:jc w:val="center"/>
        <w:rPr>
          <w:rFonts w:ascii="宋体" w:hAnsi="宋体"/>
          <w:sz w:val="32"/>
          <w:szCs w:val="32"/>
        </w:rPr>
      </w:pPr>
    </w:p>
    <w:p>
      <w:pPr>
        <w:snapToGrid w:val="0"/>
        <w:jc w:val="center"/>
        <w:rPr>
          <w:rFonts w:ascii="宋体" w:hAnsi="宋体"/>
          <w:sz w:val="32"/>
          <w:szCs w:val="32"/>
        </w:rPr>
      </w:pPr>
      <w:r>
        <w:rPr>
          <w:rFonts w:hint="eastAsia" w:ascii="宋体" w:hAnsi="宋体"/>
          <w:sz w:val="32"/>
          <w:szCs w:val="32"/>
        </w:rPr>
        <w:t>二〇二四年三月</w:t>
      </w:r>
    </w:p>
    <w:p>
      <w:pPr>
        <w:snapToGrid w:val="0"/>
        <w:jc w:val="center"/>
        <w:rPr>
          <w:rFonts w:ascii="宋体" w:hAnsi="宋体"/>
          <w:sz w:val="32"/>
          <w:szCs w:val="32"/>
        </w:rPr>
      </w:pPr>
    </w:p>
    <w:p>
      <w:pPr>
        <w:spacing w:line="360" w:lineRule="auto"/>
        <w:jc w:val="left"/>
        <w:rPr>
          <w:rFonts w:ascii="宋体" w:hAnsi="宋体"/>
          <w:sz w:val="24"/>
        </w:rPr>
      </w:pPr>
    </w:p>
    <w:p>
      <w:pPr>
        <w:spacing w:line="360" w:lineRule="auto"/>
        <w:ind w:firstLine="560" w:firstLineChars="200"/>
        <w:jc w:val="left"/>
        <w:rPr>
          <w:rFonts w:asciiTheme="minorEastAsia" w:hAnsiTheme="minorEastAsia" w:eastAsiaTheme="minorEastAsia" w:cstheme="minorEastAsia"/>
          <w:sz w:val="28"/>
          <w:szCs w:val="28"/>
        </w:rPr>
      </w:pPr>
    </w:p>
    <w:p>
      <w:pPr>
        <w:spacing w:line="520" w:lineRule="exact"/>
        <w:ind w:firstLine="560" w:firstLineChars="200"/>
        <w:jc w:val="left"/>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sz w:val="28"/>
          <w:szCs w:val="28"/>
        </w:rPr>
        <w:t>重庆市经贸中等专业学校对茶叶生产与加工专业《绿茶加工审评与检验》、《中国茶文化》、《长嘴壶茶艺》等三门课双语资源开发进行公开招标，欢迎有资格的供应商参加竞标。</w:t>
      </w:r>
    </w:p>
    <w:p>
      <w:pPr>
        <w:widowControl/>
        <w:shd w:val="clear" w:color="auto" w:fill="FFFFFF"/>
        <w:spacing w:line="500" w:lineRule="exact"/>
        <w:ind w:firstLine="413" w:firstLineChars="147"/>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一、招标项目概况</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0"/>
        <w:gridCol w:w="2243"/>
        <w:gridCol w:w="1413"/>
        <w:gridCol w:w="1488"/>
        <w:gridCol w:w="20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jc w:val="center"/>
        </w:trPr>
        <w:tc>
          <w:tcPr>
            <w:tcW w:w="950" w:type="dxa"/>
            <w:tcBorders>
              <w:top w:val="single" w:color="auto" w:sz="4" w:space="0"/>
              <w:left w:val="single" w:color="auto" w:sz="4" w:space="0"/>
              <w:bottom w:val="single" w:color="auto" w:sz="4" w:space="0"/>
              <w:right w:val="single" w:color="auto" w:sz="4" w:space="0"/>
            </w:tcBorders>
            <w:vAlign w:val="center"/>
          </w:tcPr>
          <w:p>
            <w:pPr>
              <w:pStyle w:val="6"/>
              <w:adjustRightInd w:val="0"/>
              <w:snapToGrid w:val="0"/>
              <w:spacing w:line="240" w:lineRule="auto"/>
              <w:ind w:left="0"/>
              <w:jc w:val="center"/>
              <w:outlineLvl w:val="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序号</w:t>
            </w:r>
          </w:p>
        </w:tc>
        <w:tc>
          <w:tcPr>
            <w:tcW w:w="2243" w:type="dxa"/>
            <w:tcBorders>
              <w:top w:val="single" w:color="auto" w:sz="4" w:space="0"/>
              <w:left w:val="single" w:color="auto" w:sz="4" w:space="0"/>
              <w:bottom w:val="single" w:color="auto" w:sz="4" w:space="0"/>
              <w:right w:val="single" w:color="auto" w:sz="4" w:space="0"/>
            </w:tcBorders>
            <w:vAlign w:val="center"/>
          </w:tcPr>
          <w:p>
            <w:pPr>
              <w:pStyle w:val="6"/>
              <w:adjustRightInd w:val="0"/>
              <w:snapToGrid w:val="0"/>
              <w:spacing w:line="240" w:lineRule="auto"/>
              <w:ind w:left="0"/>
              <w:jc w:val="center"/>
              <w:outlineLvl w:val="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名称</w:t>
            </w:r>
          </w:p>
        </w:tc>
        <w:tc>
          <w:tcPr>
            <w:tcW w:w="1413" w:type="dxa"/>
            <w:tcBorders>
              <w:top w:val="single" w:color="auto" w:sz="4" w:space="0"/>
              <w:left w:val="single" w:color="auto" w:sz="4" w:space="0"/>
              <w:bottom w:val="single" w:color="auto" w:sz="4" w:space="0"/>
              <w:right w:val="single" w:color="auto" w:sz="4" w:space="0"/>
            </w:tcBorders>
            <w:vAlign w:val="center"/>
          </w:tcPr>
          <w:p>
            <w:pPr>
              <w:pStyle w:val="6"/>
              <w:adjustRightInd w:val="0"/>
              <w:snapToGrid w:val="0"/>
              <w:spacing w:line="240" w:lineRule="auto"/>
              <w:ind w:left="0"/>
              <w:jc w:val="center"/>
              <w:outlineLvl w:val="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最高限价（万元）</w:t>
            </w:r>
          </w:p>
        </w:tc>
        <w:tc>
          <w:tcPr>
            <w:tcW w:w="1488" w:type="dxa"/>
            <w:tcBorders>
              <w:top w:val="single" w:color="auto" w:sz="4" w:space="0"/>
              <w:left w:val="single" w:color="auto" w:sz="4" w:space="0"/>
              <w:bottom w:val="single" w:color="auto" w:sz="4" w:space="0"/>
              <w:right w:val="single" w:color="auto" w:sz="4" w:space="0"/>
            </w:tcBorders>
            <w:vAlign w:val="center"/>
          </w:tcPr>
          <w:p>
            <w:pPr>
              <w:pStyle w:val="6"/>
              <w:adjustRightInd w:val="0"/>
              <w:snapToGrid w:val="0"/>
              <w:spacing w:line="240" w:lineRule="auto"/>
              <w:ind w:left="0"/>
              <w:jc w:val="center"/>
              <w:outlineLvl w:val="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投标保证金</w:t>
            </w:r>
          </w:p>
          <w:p>
            <w:pPr>
              <w:pStyle w:val="6"/>
              <w:adjustRightInd w:val="0"/>
              <w:snapToGrid w:val="0"/>
              <w:spacing w:line="240" w:lineRule="auto"/>
              <w:ind w:left="0"/>
              <w:jc w:val="center"/>
              <w:outlineLvl w:val="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（万元）</w:t>
            </w:r>
          </w:p>
        </w:tc>
        <w:tc>
          <w:tcPr>
            <w:tcW w:w="2068" w:type="dxa"/>
            <w:tcBorders>
              <w:top w:val="single" w:color="auto" w:sz="4" w:space="0"/>
              <w:left w:val="single" w:color="auto" w:sz="4" w:space="0"/>
              <w:bottom w:val="single" w:color="auto" w:sz="4" w:space="0"/>
              <w:right w:val="single" w:color="auto" w:sz="4" w:space="0"/>
            </w:tcBorders>
            <w:vAlign w:val="center"/>
          </w:tcPr>
          <w:p>
            <w:pPr>
              <w:pStyle w:val="6"/>
              <w:adjustRightInd w:val="0"/>
              <w:snapToGrid w:val="0"/>
              <w:spacing w:line="240" w:lineRule="auto"/>
              <w:ind w:left="0"/>
              <w:jc w:val="center"/>
              <w:outlineLvl w:val="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jc w:val="center"/>
        </w:trPr>
        <w:tc>
          <w:tcPr>
            <w:tcW w:w="950" w:type="dxa"/>
            <w:tcBorders>
              <w:top w:val="single" w:color="auto" w:sz="4" w:space="0"/>
              <w:left w:val="single" w:color="auto" w:sz="4" w:space="0"/>
              <w:bottom w:val="single" w:color="auto" w:sz="4" w:space="0"/>
              <w:right w:val="single" w:color="auto" w:sz="4" w:space="0"/>
            </w:tcBorders>
            <w:vAlign w:val="center"/>
          </w:tcPr>
          <w:p>
            <w:pPr>
              <w:pStyle w:val="4"/>
              <w:spacing w:line="240" w:lineRule="auto"/>
              <w:ind w:firstLine="0"/>
              <w:jc w:val="center"/>
              <w:outlineLvl w:val="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w:t>
            </w:r>
          </w:p>
        </w:tc>
        <w:tc>
          <w:tcPr>
            <w:tcW w:w="2243"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sz w:val="28"/>
                <w:szCs w:val="28"/>
              </w:rPr>
              <w:t>《绿茶加工审评与检验》、《中国茶文化》、《长嘴壶茶艺》等三门课双语资源开发</w:t>
            </w:r>
          </w:p>
        </w:tc>
        <w:tc>
          <w:tcPr>
            <w:tcW w:w="1413" w:type="dxa"/>
            <w:tcBorders>
              <w:top w:val="single" w:color="auto" w:sz="4" w:space="0"/>
              <w:left w:val="single" w:color="auto" w:sz="4" w:space="0"/>
              <w:bottom w:val="single" w:color="auto" w:sz="4" w:space="0"/>
              <w:right w:val="single" w:color="auto" w:sz="4" w:space="0"/>
            </w:tcBorders>
            <w:vAlign w:val="center"/>
          </w:tcPr>
          <w:p>
            <w:pPr>
              <w:pStyle w:val="6"/>
              <w:adjustRightInd w:val="0"/>
              <w:snapToGrid w:val="0"/>
              <w:spacing w:line="240" w:lineRule="auto"/>
              <w:ind w:left="0"/>
              <w:jc w:val="center"/>
              <w:outlineLvl w:val="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23万元</w:t>
            </w:r>
          </w:p>
        </w:tc>
        <w:tc>
          <w:tcPr>
            <w:tcW w:w="1488" w:type="dxa"/>
            <w:tcBorders>
              <w:top w:val="single" w:color="auto" w:sz="4" w:space="0"/>
              <w:left w:val="single" w:color="auto" w:sz="4" w:space="0"/>
              <w:bottom w:val="single" w:color="auto" w:sz="4" w:space="0"/>
              <w:right w:val="single" w:color="auto" w:sz="4" w:space="0"/>
            </w:tcBorders>
            <w:vAlign w:val="center"/>
          </w:tcPr>
          <w:p>
            <w:pPr>
              <w:pStyle w:val="6"/>
              <w:adjustRightInd w:val="0"/>
              <w:snapToGrid w:val="0"/>
              <w:spacing w:line="240" w:lineRule="auto"/>
              <w:ind w:left="0"/>
              <w:jc w:val="center"/>
              <w:outlineLvl w:val="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0.7万元</w:t>
            </w:r>
          </w:p>
        </w:tc>
        <w:tc>
          <w:tcPr>
            <w:tcW w:w="2068" w:type="dxa"/>
            <w:tcBorders>
              <w:top w:val="single" w:color="auto" w:sz="4" w:space="0"/>
              <w:left w:val="single" w:color="auto" w:sz="4" w:space="0"/>
              <w:right w:val="single" w:color="auto" w:sz="4" w:space="0"/>
            </w:tcBorders>
            <w:vAlign w:val="center"/>
          </w:tcPr>
          <w:p>
            <w:pPr>
              <w:pStyle w:val="4"/>
              <w:spacing w:line="240" w:lineRule="auto"/>
              <w:ind w:firstLine="0"/>
              <w:jc w:val="cente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投标报价保留两位小数。</w:t>
            </w:r>
          </w:p>
        </w:tc>
      </w:tr>
    </w:tbl>
    <w:p>
      <w:pPr>
        <w:widowControl/>
        <w:shd w:val="clear" w:color="auto" w:fill="FFFFFF"/>
        <w:spacing w:line="500" w:lineRule="exact"/>
        <w:ind w:firstLine="413" w:firstLineChars="147"/>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二、招标方式、内容及要求</w:t>
      </w:r>
    </w:p>
    <w:p>
      <w:pPr>
        <w:spacing w:line="500" w:lineRule="exact"/>
        <w:ind w:firstLine="537" w:firstLineChars="192"/>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（一）招标方式：询价招标</w:t>
      </w:r>
    </w:p>
    <w:p>
      <w:pPr>
        <w:spacing w:line="500" w:lineRule="exact"/>
        <w:ind w:firstLine="537" w:firstLineChars="192"/>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（二）招标内容：</w:t>
      </w:r>
    </w:p>
    <w:tbl>
      <w:tblPr>
        <w:tblStyle w:val="12"/>
        <w:tblW w:w="84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1490"/>
        <w:gridCol w:w="4185"/>
        <w:gridCol w:w="2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6" w:hRule="atLeast"/>
          <w:jc w:val="center"/>
        </w:trPr>
        <w:tc>
          <w:tcPr>
            <w:tcW w:w="630" w:type="dxa"/>
            <w:vAlign w:val="center"/>
          </w:tcPr>
          <w:p>
            <w:pPr>
              <w:adjustRightInd w:val="0"/>
              <w:snapToGrid w:val="0"/>
              <w:jc w:val="center"/>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序号</w:t>
            </w:r>
          </w:p>
        </w:tc>
        <w:tc>
          <w:tcPr>
            <w:tcW w:w="1490" w:type="dxa"/>
            <w:vAlign w:val="center"/>
          </w:tcPr>
          <w:p>
            <w:pPr>
              <w:adjustRightInd w:val="0"/>
              <w:snapToGrid w:val="0"/>
              <w:jc w:val="center"/>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服务内容</w:t>
            </w:r>
          </w:p>
        </w:tc>
        <w:tc>
          <w:tcPr>
            <w:tcW w:w="4185" w:type="dxa"/>
            <w:vAlign w:val="center"/>
          </w:tcPr>
          <w:p>
            <w:pPr>
              <w:adjustRightInd w:val="0"/>
              <w:snapToGrid w:val="0"/>
              <w:jc w:val="center"/>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主要规格参数及技术指标</w:t>
            </w:r>
          </w:p>
        </w:tc>
        <w:tc>
          <w:tcPr>
            <w:tcW w:w="2113" w:type="dxa"/>
            <w:vAlign w:val="center"/>
          </w:tcPr>
          <w:p>
            <w:pPr>
              <w:adjustRightInd w:val="0"/>
              <w:snapToGrid w:val="0"/>
              <w:jc w:val="center"/>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预估数量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atLeast"/>
          <w:jc w:val="center"/>
        </w:trPr>
        <w:tc>
          <w:tcPr>
            <w:tcW w:w="630" w:type="dxa"/>
            <w:vMerge w:val="restart"/>
            <w:vAlign w:val="center"/>
          </w:tcPr>
          <w:p>
            <w:pPr>
              <w:widowControl/>
              <w:adjustRightInd w:val="0"/>
              <w:snapToGrid w:val="0"/>
              <w:jc w:val="center"/>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1</w:t>
            </w:r>
          </w:p>
        </w:tc>
        <w:tc>
          <w:tcPr>
            <w:tcW w:w="1490" w:type="dxa"/>
            <w:vMerge w:val="restart"/>
            <w:vAlign w:val="center"/>
          </w:tcPr>
          <w:p>
            <w:pPr>
              <w:widowControl/>
              <w:adjustRightInd w:val="0"/>
              <w:snapToGrid w:val="0"/>
              <w:jc w:val="center"/>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《绿茶加工审评与检验》课程资源开发</w:t>
            </w:r>
          </w:p>
        </w:tc>
        <w:tc>
          <w:tcPr>
            <w:tcW w:w="4185" w:type="dxa"/>
            <w:vAlign w:val="center"/>
          </w:tcPr>
          <w:p>
            <w:pPr>
              <w:widowControl/>
              <w:adjustRightInd w:val="0"/>
              <w:snapToGrid w:val="0"/>
              <w:jc w:val="left"/>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1.结合课程知识点进行视频制作（中文）</w:t>
            </w:r>
          </w:p>
        </w:tc>
        <w:tc>
          <w:tcPr>
            <w:tcW w:w="2113" w:type="dxa"/>
            <w:vMerge w:val="restart"/>
            <w:vAlign w:val="center"/>
          </w:tcPr>
          <w:p>
            <w:pPr>
              <w:widowControl/>
              <w:adjustRightInd w:val="0"/>
              <w:snapToGrid w:val="0"/>
              <w:jc w:val="center"/>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不少于30个资源建设，时长不少于300分钟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630" w:type="dxa"/>
            <w:vMerge w:val="continue"/>
            <w:vAlign w:val="center"/>
          </w:tcPr>
          <w:p>
            <w:pPr>
              <w:adjustRightInd w:val="0"/>
              <w:snapToGrid w:val="0"/>
              <w:jc w:val="center"/>
              <w:rPr>
                <w:rFonts w:asciiTheme="minorEastAsia" w:hAnsiTheme="minorEastAsia" w:eastAsiaTheme="minorEastAsia" w:cstheme="minorEastAsia"/>
                <w:sz w:val="28"/>
                <w:szCs w:val="28"/>
              </w:rPr>
            </w:pPr>
          </w:p>
        </w:tc>
        <w:tc>
          <w:tcPr>
            <w:tcW w:w="1490" w:type="dxa"/>
            <w:vMerge w:val="continue"/>
            <w:vAlign w:val="center"/>
          </w:tcPr>
          <w:p>
            <w:pPr>
              <w:adjustRightInd w:val="0"/>
              <w:snapToGrid w:val="0"/>
              <w:jc w:val="center"/>
              <w:rPr>
                <w:rFonts w:asciiTheme="minorEastAsia" w:hAnsiTheme="minorEastAsia" w:eastAsiaTheme="minorEastAsia" w:cstheme="minorEastAsia"/>
                <w:bCs/>
                <w:sz w:val="28"/>
                <w:szCs w:val="28"/>
              </w:rPr>
            </w:pPr>
          </w:p>
        </w:tc>
        <w:tc>
          <w:tcPr>
            <w:tcW w:w="4185" w:type="dxa"/>
            <w:vAlign w:val="center"/>
          </w:tcPr>
          <w:p>
            <w:pPr>
              <w:widowControl/>
              <w:adjustRightInd w:val="0"/>
              <w:snapToGrid w:val="0"/>
              <w:jc w:val="left"/>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2.视频字幕翻译（中英文）</w:t>
            </w:r>
          </w:p>
        </w:tc>
        <w:tc>
          <w:tcPr>
            <w:tcW w:w="2113" w:type="dxa"/>
            <w:vMerge w:val="continue"/>
            <w:vAlign w:val="center"/>
          </w:tcPr>
          <w:p>
            <w:pPr>
              <w:widowControl/>
              <w:adjustRightInd w:val="0"/>
              <w:snapToGrid w:val="0"/>
              <w:jc w:val="center"/>
              <w:rPr>
                <w:rFonts w:asciiTheme="minorEastAsia" w:hAnsiTheme="minorEastAsia" w:eastAsiaTheme="minorEastAsia" w:cstheme="minorEastAsia"/>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630" w:type="dxa"/>
            <w:vMerge w:val="continue"/>
            <w:vAlign w:val="center"/>
          </w:tcPr>
          <w:p>
            <w:pPr>
              <w:adjustRightInd w:val="0"/>
              <w:snapToGrid w:val="0"/>
              <w:jc w:val="center"/>
              <w:rPr>
                <w:rFonts w:asciiTheme="minorEastAsia" w:hAnsiTheme="minorEastAsia" w:eastAsiaTheme="minorEastAsia" w:cstheme="minorEastAsia"/>
                <w:sz w:val="28"/>
                <w:szCs w:val="28"/>
              </w:rPr>
            </w:pPr>
          </w:p>
        </w:tc>
        <w:tc>
          <w:tcPr>
            <w:tcW w:w="1490" w:type="dxa"/>
            <w:vMerge w:val="continue"/>
            <w:vAlign w:val="center"/>
          </w:tcPr>
          <w:p>
            <w:pPr>
              <w:adjustRightInd w:val="0"/>
              <w:snapToGrid w:val="0"/>
              <w:jc w:val="center"/>
              <w:rPr>
                <w:rFonts w:asciiTheme="minorEastAsia" w:hAnsiTheme="minorEastAsia" w:eastAsiaTheme="minorEastAsia" w:cstheme="minorEastAsia"/>
                <w:sz w:val="28"/>
                <w:szCs w:val="28"/>
              </w:rPr>
            </w:pPr>
          </w:p>
        </w:tc>
        <w:tc>
          <w:tcPr>
            <w:tcW w:w="4185" w:type="dxa"/>
            <w:vAlign w:val="center"/>
          </w:tcPr>
          <w:p>
            <w:pPr>
              <w:widowControl/>
              <w:adjustRightInd w:val="0"/>
              <w:snapToGrid w:val="0"/>
              <w:jc w:val="left"/>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3.视频英文配音及字幕制作（中英文）</w:t>
            </w:r>
          </w:p>
        </w:tc>
        <w:tc>
          <w:tcPr>
            <w:tcW w:w="2113" w:type="dxa"/>
            <w:vMerge w:val="continue"/>
            <w:vAlign w:val="center"/>
          </w:tcPr>
          <w:p>
            <w:pPr>
              <w:widowControl/>
              <w:adjustRightInd w:val="0"/>
              <w:snapToGrid w:val="0"/>
              <w:jc w:val="center"/>
              <w:rPr>
                <w:rFonts w:asciiTheme="minorEastAsia" w:hAnsiTheme="minorEastAsia" w:eastAsiaTheme="minorEastAsia" w:cstheme="minorEastAsia"/>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6" w:hRule="atLeast"/>
          <w:jc w:val="center"/>
        </w:trPr>
        <w:tc>
          <w:tcPr>
            <w:tcW w:w="630" w:type="dxa"/>
            <w:vMerge w:val="restart"/>
            <w:vAlign w:val="center"/>
          </w:tcPr>
          <w:p>
            <w:pPr>
              <w:widowControl/>
              <w:adjustRightInd w:val="0"/>
              <w:snapToGrid w:val="0"/>
              <w:jc w:val="center"/>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2</w:t>
            </w:r>
          </w:p>
        </w:tc>
        <w:tc>
          <w:tcPr>
            <w:tcW w:w="1490" w:type="dxa"/>
            <w:vMerge w:val="restart"/>
            <w:vAlign w:val="center"/>
          </w:tcPr>
          <w:p>
            <w:pPr>
              <w:widowControl/>
              <w:adjustRightInd w:val="0"/>
              <w:snapToGrid w:val="0"/>
              <w:jc w:val="center"/>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《中国茶文化》课程资源开发</w:t>
            </w:r>
          </w:p>
        </w:tc>
        <w:tc>
          <w:tcPr>
            <w:tcW w:w="4185" w:type="dxa"/>
            <w:vAlign w:val="center"/>
          </w:tcPr>
          <w:p>
            <w:pPr>
              <w:widowControl/>
              <w:adjustRightInd w:val="0"/>
              <w:snapToGrid w:val="0"/>
              <w:jc w:val="left"/>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1.结合课程知识点进行视频制作（中文）</w:t>
            </w:r>
          </w:p>
        </w:tc>
        <w:tc>
          <w:tcPr>
            <w:tcW w:w="2113" w:type="dxa"/>
            <w:vMerge w:val="restart"/>
            <w:vAlign w:val="center"/>
          </w:tcPr>
          <w:p>
            <w:pPr>
              <w:widowControl/>
              <w:adjustRightInd w:val="0"/>
              <w:snapToGrid w:val="0"/>
              <w:jc w:val="center"/>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不少于25个资源建设，时长不少于200分钟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630" w:type="dxa"/>
            <w:vMerge w:val="continue"/>
            <w:vAlign w:val="center"/>
          </w:tcPr>
          <w:p>
            <w:pPr>
              <w:adjustRightInd w:val="0"/>
              <w:snapToGrid w:val="0"/>
              <w:jc w:val="center"/>
              <w:rPr>
                <w:rFonts w:asciiTheme="minorEastAsia" w:hAnsiTheme="minorEastAsia" w:eastAsiaTheme="minorEastAsia" w:cstheme="minorEastAsia"/>
                <w:sz w:val="28"/>
                <w:szCs w:val="28"/>
              </w:rPr>
            </w:pPr>
          </w:p>
        </w:tc>
        <w:tc>
          <w:tcPr>
            <w:tcW w:w="1490" w:type="dxa"/>
            <w:vMerge w:val="continue"/>
            <w:vAlign w:val="center"/>
          </w:tcPr>
          <w:p>
            <w:pPr>
              <w:adjustRightInd w:val="0"/>
              <w:snapToGrid w:val="0"/>
              <w:jc w:val="center"/>
              <w:rPr>
                <w:rFonts w:asciiTheme="minorEastAsia" w:hAnsiTheme="minorEastAsia" w:eastAsiaTheme="minorEastAsia" w:cstheme="minorEastAsia"/>
                <w:sz w:val="28"/>
                <w:szCs w:val="28"/>
              </w:rPr>
            </w:pPr>
          </w:p>
        </w:tc>
        <w:tc>
          <w:tcPr>
            <w:tcW w:w="4185" w:type="dxa"/>
            <w:vAlign w:val="center"/>
          </w:tcPr>
          <w:p>
            <w:pPr>
              <w:widowControl/>
              <w:adjustRightInd w:val="0"/>
              <w:snapToGrid w:val="0"/>
              <w:jc w:val="left"/>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2.视频字幕翻译（中英文）</w:t>
            </w:r>
          </w:p>
        </w:tc>
        <w:tc>
          <w:tcPr>
            <w:tcW w:w="2113" w:type="dxa"/>
            <w:vMerge w:val="continue"/>
            <w:vAlign w:val="center"/>
          </w:tcPr>
          <w:p>
            <w:pPr>
              <w:widowControl/>
              <w:adjustRightInd w:val="0"/>
              <w:snapToGrid w:val="0"/>
              <w:jc w:val="center"/>
              <w:rPr>
                <w:rFonts w:asciiTheme="minorEastAsia" w:hAnsiTheme="minorEastAsia" w:eastAsiaTheme="minorEastAsia" w:cstheme="minorEastAsia"/>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630" w:type="dxa"/>
            <w:vMerge w:val="continue"/>
            <w:vAlign w:val="center"/>
          </w:tcPr>
          <w:p>
            <w:pPr>
              <w:adjustRightInd w:val="0"/>
              <w:snapToGrid w:val="0"/>
              <w:jc w:val="center"/>
              <w:rPr>
                <w:rFonts w:asciiTheme="minorEastAsia" w:hAnsiTheme="minorEastAsia" w:eastAsiaTheme="minorEastAsia" w:cstheme="minorEastAsia"/>
                <w:sz w:val="28"/>
                <w:szCs w:val="28"/>
              </w:rPr>
            </w:pPr>
          </w:p>
        </w:tc>
        <w:tc>
          <w:tcPr>
            <w:tcW w:w="1490" w:type="dxa"/>
            <w:vMerge w:val="continue"/>
            <w:vAlign w:val="center"/>
          </w:tcPr>
          <w:p>
            <w:pPr>
              <w:adjustRightInd w:val="0"/>
              <w:snapToGrid w:val="0"/>
              <w:jc w:val="center"/>
              <w:rPr>
                <w:rFonts w:asciiTheme="minorEastAsia" w:hAnsiTheme="minorEastAsia" w:eastAsiaTheme="minorEastAsia" w:cstheme="minorEastAsia"/>
                <w:sz w:val="28"/>
                <w:szCs w:val="28"/>
              </w:rPr>
            </w:pPr>
          </w:p>
        </w:tc>
        <w:tc>
          <w:tcPr>
            <w:tcW w:w="4185" w:type="dxa"/>
            <w:vAlign w:val="center"/>
          </w:tcPr>
          <w:p>
            <w:pPr>
              <w:widowControl/>
              <w:adjustRightInd w:val="0"/>
              <w:snapToGrid w:val="0"/>
              <w:jc w:val="left"/>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3.视频英文配音及字幕制作（中英文）</w:t>
            </w:r>
          </w:p>
        </w:tc>
        <w:tc>
          <w:tcPr>
            <w:tcW w:w="2113" w:type="dxa"/>
            <w:vMerge w:val="continue"/>
            <w:vAlign w:val="center"/>
          </w:tcPr>
          <w:p>
            <w:pPr>
              <w:widowControl/>
              <w:adjustRightInd w:val="0"/>
              <w:snapToGrid w:val="0"/>
              <w:jc w:val="center"/>
              <w:rPr>
                <w:rFonts w:asciiTheme="minorEastAsia" w:hAnsiTheme="minorEastAsia" w:eastAsiaTheme="minorEastAsia" w:cstheme="minorEastAsia"/>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atLeast"/>
          <w:jc w:val="center"/>
        </w:trPr>
        <w:tc>
          <w:tcPr>
            <w:tcW w:w="630" w:type="dxa"/>
            <w:vMerge w:val="restart"/>
            <w:vAlign w:val="center"/>
          </w:tcPr>
          <w:p>
            <w:pPr>
              <w:widowControl/>
              <w:adjustRightInd w:val="0"/>
              <w:snapToGrid w:val="0"/>
              <w:jc w:val="center"/>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3</w:t>
            </w:r>
          </w:p>
        </w:tc>
        <w:tc>
          <w:tcPr>
            <w:tcW w:w="1490" w:type="dxa"/>
            <w:vMerge w:val="restart"/>
            <w:vAlign w:val="center"/>
          </w:tcPr>
          <w:p>
            <w:pPr>
              <w:widowControl/>
              <w:adjustRightInd w:val="0"/>
              <w:snapToGrid w:val="0"/>
              <w:jc w:val="center"/>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《长嘴壶茶艺》课程资源开发</w:t>
            </w:r>
          </w:p>
        </w:tc>
        <w:tc>
          <w:tcPr>
            <w:tcW w:w="4185" w:type="dxa"/>
            <w:vAlign w:val="center"/>
          </w:tcPr>
          <w:p>
            <w:pPr>
              <w:widowControl/>
              <w:adjustRightInd w:val="0"/>
              <w:snapToGrid w:val="0"/>
              <w:jc w:val="left"/>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1.结合课程知识点进行视频制作（中文）</w:t>
            </w:r>
          </w:p>
        </w:tc>
        <w:tc>
          <w:tcPr>
            <w:tcW w:w="2113" w:type="dxa"/>
            <w:vMerge w:val="restart"/>
            <w:vAlign w:val="center"/>
          </w:tcPr>
          <w:p>
            <w:pPr>
              <w:widowControl/>
              <w:adjustRightInd w:val="0"/>
              <w:snapToGrid w:val="0"/>
              <w:jc w:val="center"/>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不少于20个资源建设，时长不少于200分钟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630" w:type="dxa"/>
            <w:vMerge w:val="continue"/>
            <w:vAlign w:val="center"/>
          </w:tcPr>
          <w:p>
            <w:pPr>
              <w:widowControl/>
              <w:adjustRightInd w:val="0"/>
              <w:snapToGrid w:val="0"/>
              <w:jc w:val="center"/>
              <w:rPr>
                <w:rFonts w:asciiTheme="minorEastAsia" w:hAnsiTheme="minorEastAsia" w:eastAsiaTheme="minorEastAsia" w:cstheme="minorEastAsia"/>
                <w:kern w:val="0"/>
                <w:sz w:val="28"/>
                <w:szCs w:val="28"/>
              </w:rPr>
            </w:pPr>
          </w:p>
        </w:tc>
        <w:tc>
          <w:tcPr>
            <w:tcW w:w="1490" w:type="dxa"/>
            <w:vMerge w:val="continue"/>
            <w:vAlign w:val="center"/>
          </w:tcPr>
          <w:p>
            <w:pPr>
              <w:widowControl/>
              <w:adjustRightInd w:val="0"/>
              <w:snapToGrid w:val="0"/>
              <w:jc w:val="center"/>
              <w:rPr>
                <w:rFonts w:asciiTheme="minorEastAsia" w:hAnsiTheme="minorEastAsia" w:eastAsiaTheme="minorEastAsia" w:cstheme="minorEastAsia"/>
                <w:kern w:val="0"/>
                <w:sz w:val="28"/>
                <w:szCs w:val="28"/>
              </w:rPr>
            </w:pPr>
          </w:p>
        </w:tc>
        <w:tc>
          <w:tcPr>
            <w:tcW w:w="4185" w:type="dxa"/>
            <w:vAlign w:val="center"/>
          </w:tcPr>
          <w:p>
            <w:pPr>
              <w:widowControl/>
              <w:adjustRightInd w:val="0"/>
              <w:snapToGrid w:val="0"/>
              <w:jc w:val="left"/>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2.视频字幕翻译（中英文）</w:t>
            </w:r>
          </w:p>
        </w:tc>
        <w:tc>
          <w:tcPr>
            <w:tcW w:w="2113" w:type="dxa"/>
            <w:vMerge w:val="continue"/>
            <w:vAlign w:val="center"/>
          </w:tcPr>
          <w:p>
            <w:pPr>
              <w:widowControl/>
              <w:adjustRightInd w:val="0"/>
              <w:snapToGrid w:val="0"/>
              <w:jc w:val="center"/>
              <w:rPr>
                <w:rFonts w:asciiTheme="minorEastAsia" w:hAnsiTheme="minorEastAsia" w:eastAsiaTheme="minorEastAsia" w:cstheme="minorEastAsia"/>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630" w:type="dxa"/>
            <w:vMerge w:val="continue"/>
            <w:vAlign w:val="center"/>
          </w:tcPr>
          <w:p>
            <w:pPr>
              <w:widowControl/>
              <w:adjustRightInd w:val="0"/>
              <w:snapToGrid w:val="0"/>
              <w:jc w:val="center"/>
              <w:rPr>
                <w:rFonts w:asciiTheme="minorEastAsia" w:hAnsiTheme="minorEastAsia" w:eastAsiaTheme="minorEastAsia" w:cstheme="minorEastAsia"/>
                <w:kern w:val="0"/>
                <w:sz w:val="28"/>
                <w:szCs w:val="28"/>
              </w:rPr>
            </w:pPr>
          </w:p>
        </w:tc>
        <w:tc>
          <w:tcPr>
            <w:tcW w:w="1490" w:type="dxa"/>
            <w:vMerge w:val="continue"/>
            <w:vAlign w:val="center"/>
          </w:tcPr>
          <w:p>
            <w:pPr>
              <w:widowControl/>
              <w:adjustRightInd w:val="0"/>
              <w:snapToGrid w:val="0"/>
              <w:jc w:val="center"/>
              <w:rPr>
                <w:rFonts w:asciiTheme="minorEastAsia" w:hAnsiTheme="minorEastAsia" w:eastAsiaTheme="minorEastAsia" w:cstheme="minorEastAsia"/>
                <w:kern w:val="0"/>
                <w:sz w:val="28"/>
                <w:szCs w:val="28"/>
              </w:rPr>
            </w:pPr>
          </w:p>
        </w:tc>
        <w:tc>
          <w:tcPr>
            <w:tcW w:w="4185" w:type="dxa"/>
            <w:vAlign w:val="center"/>
          </w:tcPr>
          <w:p>
            <w:pPr>
              <w:widowControl/>
              <w:adjustRightInd w:val="0"/>
              <w:snapToGrid w:val="0"/>
              <w:jc w:val="left"/>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3.视频英文配音及字幕制作（中英文）</w:t>
            </w:r>
          </w:p>
        </w:tc>
        <w:tc>
          <w:tcPr>
            <w:tcW w:w="2113" w:type="dxa"/>
            <w:vMerge w:val="continue"/>
            <w:vAlign w:val="center"/>
          </w:tcPr>
          <w:p>
            <w:pPr>
              <w:widowControl/>
              <w:adjustRightInd w:val="0"/>
              <w:snapToGrid w:val="0"/>
              <w:jc w:val="center"/>
              <w:rPr>
                <w:rFonts w:asciiTheme="minorEastAsia" w:hAnsiTheme="minorEastAsia" w:eastAsiaTheme="minorEastAsia" w:cstheme="minorEastAsia"/>
                <w:kern w:val="0"/>
                <w:sz w:val="28"/>
                <w:szCs w:val="28"/>
              </w:rPr>
            </w:pPr>
          </w:p>
        </w:tc>
      </w:tr>
    </w:tbl>
    <w:p>
      <w:pPr>
        <w:spacing w:line="500" w:lineRule="exact"/>
        <w:ind w:firstLine="537" w:firstLineChars="192"/>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（三）招标要求：</w:t>
      </w:r>
    </w:p>
    <w:p>
      <w:pPr>
        <w:spacing w:line="5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服务要求：所提供的产品满足学校使用需求，翻译服务应满足《中华人民共和国国家标准翻译服务规范》（中华人民共和国国家标准GB/T 19363.1—2008）《翻译服务译文质量要求》（中华人民共和国国家标准GB/T 19682—2005），供应商提供的翻译、专业术语符合国家规范，符合相关专业的表达习惯与要求，目标语言与原语言在行文风格上一致。</w:t>
      </w:r>
    </w:p>
    <w:p>
      <w:pPr>
        <w:spacing w:line="5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团队要求：服务团队需具有相关专业知识，译员需具备语言专业资质及翻译经验，具有全国翻译专业资格（水平）考试（CATTI）二级笔译证书，有五年以上翻译经验。</w:t>
      </w:r>
    </w:p>
    <w:p>
      <w:pPr>
        <w:spacing w:line="5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其他事项：配音需采用母语人工配音，不能采用AI等软件配音，配音质量需经过采购方确认同意。</w:t>
      </w:r>
    </w:p>
    <w:p>
      <w:pPr>
        <w:spacing w:line="5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（四）资金来源：财政资金。</w:t>
      </w:r>
    </w:p>
    <w:p>
      <w:pPr>
        <w:spacing w:line="5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（五）服务期：至2024年3月31日之前。</w:t>
      </w:r>
    </w:p>
    <w:p>
      <w:pPr>
        <w:spacing w:line="5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（六）质量要求：满足现行国家、地方和行业相关规定的要求。</w:t>
      </w:r>
    </w:p>
    <w:p>
      <w:pPr>
        <w:tabs>
          <w:tab w:val="left" w:pos="535"/>
        </w:tabs>
        <w:spacing w:line="500" w:lineRule="exact"/>
        <w:ind w:firstLine="413" w:firstLineChars="147"/>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三、本项目投标人资格要求</w:t>
      </w:r>
    </w:p>
    <w:p>
      <w:pPr>
        <w:spacing w:line="5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（一）基本资格条件</w:t>
      </w:r>
    </w:p>
    <w:p>
      <w:pPr>
        <w:spacing w:line="5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1．具有独立承担民事责任的能力；</w:t>
      </w:r>
    </w:p>
    <w:p>
      <w:pPr>
        <w:spacing w:line="5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2．具有良好的商业信誉和健全的财务会计制度；</w:t>
      </w:r>
    </w:p>
    <w:p>
      <w:pPr>
        <w:spacing w:line="5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3．具有履行合同所必须的设备和专业技术能力；</w:t>
      </w:r>
    </w:p>
    <w:p>
      <w:pPr>
        <w:spacing w:line="5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4．有依法缴纳税收和社会保障资金的良好记录；</w:t>
      </w:r>
    </w:p>
    <w:p>
      <w:pPr>
        <w:spacing w:line="5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5．参加投标活动近三年内，在经营活动中没有重大违法记录。</w:t>
      </w:r>
    </w:p>
    <w:p>
      <w:pPr>
        <w:spacing w:line="500" w:lineRule="exact"/>
        <w:ind w:firstLine="560" w:firstLineChars="20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（二）特定资格条件</w:t>
      </w:r>
    </w:p>
    <w:p>
      <w:pPr>
        <w:spacing w:line="500" w:lineRule="exact"/>
        <w:ind w:firstLine="560" w:firstLineChars="20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无。</w:t>
      </w:r>
    </w:p>
    <w:p>
      <w:pPr>
        <w:tabs>
          <w:tab w:val="left" w:pos="3850"/>
          <w:tab w:val="left" w:pos="3980"/>
          <w:tab w:val="left" w:pos="4100"/>
          <w:tab w:val="left" w:pos="4600"/>
          <w:tab w:val="left" w:pos="5360"/>
          <w:tab w:val="left" w:pos="5460"/>
          <w:tab w:val="left" w:pos="6200"/>
          <w:tab w:val="left" w:pos="6327"/>
          <w:tab w:val="left" w:pos="6901"/>
        </w:tabs>
        <w:autoSpaceDE w:val="0"/>
        <w:autoSpaceDN w:val="0"/>
        <w:adjustRightInd w:val="0"/>
        <w:snapToGrid w:val="0"/>
        <w:spacing w:line="500" w:lineRule="exact"/>
        <w:ind w:firstLine="562" w:firstLineChars="200"/>
        <w:rPr>
          <w:rFonts w:asciiTheme="minorEastAsia" w:hAnsiTheme="minorEastAsia" w:eastAsiaTheme="minorEastAsia" w:cstheme="minorEastAsia"/>
          <w:sz w:val="28"/>
          <w:szCs w:val="28"/>
          <w:lang w:val="zh-CN"/>
        </w:rPr>
      </w:pPr>
      <w:r>
        <w:rPr>
          <w:rFonts w:hint="eastAsia" w:asciiTheme="minorEastAsia" w:hAnsiTheme="minorEastAsia" w:eastAsiaTheme="minorEastAsia" w:cstheme="minorEastAsia"/>
          <w:b/>
          <w:sz w:val="28"/>
          <w:szCs w:val="28"/>
          <w:lang w:val="zh-CN"/>
        </w:rPr>
        <w:t xml:space="preserve">四、投标时间及地点 </w:t>
      </w:r>
    </w:p>
    <w:p>
      <w:pPr>
        <w:tabs>
          <w:tab w:val="left" w:pos="3850"/>
          <w:tab w:val="left" w:pos="3980"/>
          <w:tab w:val="left" w:pos="4100"/>
          <w:tab w:val="left" w:pos="4600"/>
          <w:tab w:val="left" w:pos="5360"/>
          <w:tab w:val="left" w:pos="5460"/>
          <w:tab w:val="left" w:pos="6200"/>
          <w:tab w:val="left" w:pos="6327"/>
          <w:tab w:val="left" w:pos="6901"/>
        </w:tabs>
        <w:autoSpaceDE w:val="0"/>
        <w:autoSpaceDN w:val="0"/>
        <w:adjustRightInd w:val="0"/>
        <w:snapToGrid w:val="0"/>
        <w:spacing w:line="500" w:lineRule="exact"/>
        <w:ind w:firstLine="842" w:firstLineChars="30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（一）招标文件的获取</w:t>
      </w:r>
    </w:p>
    <w:p>
      <w:pPr>
        <w:tabs>
          <w:tab w:val="left" w:pos="3850"/>
          <w:tab w:val="left" w:pos="3980"/>
          <w:tab w:val="left" w:pos="4100"/>
          <w:tab w:val="left" w:pos="4600"/>
          <w:tab w:val="left" w:pos="5360"/>
          <w:tab w:val="left" w:pos="5460"/>
          <w:tab w:val="left" w:pos="6200"/>
          <w:tab w:val="left" w:pos="6327"/>
          <w:tab w:val="left" w:pos="6901"/>
        </w:tabs>
        <w:autoSpaceDE w:val="0"/>
        <w:autoSpaceDN w:val="0"/>
        <w:adjustRightInd w:val="0"/>
        <w:snapToGrid w:val="0"/>
        <w:spacing w:line="5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地点：行采家”平台（https://www.gec123.com）和重庆市经贸中等专业学校（http://www.cqjmx.com/）网站下载招标文件，不管下载与否都视为投标人全部知晓招标有关事宜，各投标人应随时关注招标文件补遗（若有）。</w:t>
      </w:r>
    </w:p>
    <w:p>
      <w:pPr>
        <w:tabs>
          <w:tab w:val="left" w:pos="3850"/>
          <w:tab w:val="left" w:pos="3980"/>
          <w:tab w:val="left" w:pos="4100"/>
          <w:tab w:val="left" w:pos="4600"/>
          <w:tab w:val="left" w:pos="5360"/>
          <w:tab w:val="left" w:pos="5460"/>
          <w:tab w:val="left" w:pos="6200"/>
          <w:tab w:val="left" w:pos="6327"/>
          <w:tab w:val="left" w:pos="6901"/>
        </w:tabs>
        <w:autoSpaceDE w:val="0"/>
        <w:autoSpaceDN w:val="0"/>
        <w:adjustRightInd w:val="0"/>
        <w:snapToGrid w:val="0"/>
        <w:spacing w:line="500" w:lineRule="exact"/>
        <w:ind w:firstLine="565" w:firstLineChars="202"/>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（二）递交投标文件方式</w:t>
      </w:r>
    </w:p>
    <w:p>
      <w:pPr>
        <w:pStyle w:val="7"/>
        <w:spacing w:line="5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本项目采取线上投标方式，有意向的供应商请在规定时间内将投标文件、投标保证金及报名费缴纳证明传到以下邮箱：601696714@QQ.com。</w:t>
      </w:r>
      <w:bookmarkStart w:id="15" w:name="_GoBack"/>
      <w:bookmarkEnd w:id="15"/>
    </w:p>
    <w:p>
      <w:pPr>
        <w:tabs>
          <w:tab w:val="left" w:pos="3850"/>
          <w:tab w:val="left" w:pos="3980"/>
          <w:tab w:val="left" w:pos="4100"/>
          <w:tab w:val="left" w:pos="4600"/>
          <w:tab w:val="left" w:pos="5360"/>
          <w:tab w:val="left" w:pos="5460"/>
          <w:tab w:val="left" w:pos="6200"/>
          <w:tab w:val="left" w:pos="6327"/>
          <w:tab w:val="left" w:pos="6901"/>
        </w:tabs>
        <w:autoSpaceDE w:val="0"/>
        <w:autoSpaceDN w:val="0"/>
        <w:adjustRightInd w:val="0"/>
        <w:snapToGrid w:val="0"/>
        <w:spacing w:line="500" w:lineRule="exact"/>
        <w:ind w:firstLine="565" w:firstLineChars="202"/>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（三）递交投标文件时间</w:t>
      </w:r>
    </w:p>
    <w:p>
      <w:pPr>
        <w:tabs>
          <w:tab w:val="left" w:pos="3850"/>
          <w:tab w:val="left" w:pos="3980"/>
          <w:tab w:val="left" w:pos="4100"/>
          <w:tab w:val="left" w:pos="4600"/>
          <w:tab w:val="left" w:pos="5360"/>
          <w:tab w:val="left" w:pos="5460"/>
          <w:tab w:val="left" w:pos="6200"/>
          <w:tab w:val="left" w:pos="6327"/>
          <w:tab w:val="left" w:pos="6901"/>
        </w:tabs>
        <w:autoSpaceDE w:val="0"/>
        <w:autoSpaceDN w:val="0"/>
        <w:adjustRightInd w:val="0"/>
        <w:snapToGrid w:val="0"/>
        <w:spacing w:line="500" w:lineRule="exact"/>
        <w:ind w:firstLine="565" w:firstLineChars="202"/>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递交投标文件截止时间：2024年3月</w:t>
      </w:r>
      <w:r>
        <w:rPr>
          <w:rFonts w:asciiTheme="minorEastAsia" w:hAnsiTheme="minorEastAsia" w:eastAsiaTheme="minorEastAsia" w:cstheme="minorEastAsia"/>
          <w:sz w:val="28"/>
          <w:szCs w:val="28"/>
        </w:rPr>
        <w:t>8</w:t>
      </w:r>
      <w:r>
        <w:rPr>
          <w:rFonts w:hint="eastAsia" w:asciiTheme="minorEastAsia" w:hAnsiTheme="minorEastAsia" w:eastAsiaTheme="minorEastAsia" w:cstheme="minorEastAsia"/>
          <w:sz w:val="28"/>
          <w:szCs w:val="28"/>
        </w:rPr>
        <w:t>日</w:t>
      </w:r>
      <w:r>
        <w:rPr>
          <w:rFonts w:hint="eastAsia" w:asciiTheme="minorEastAsia" w:hAnsiTheme="minorEastAsia" w:eastAsiaTheme="minorEastAsia" w:cstheme="minorEastAsia"/>
          <w:sz w:val="28"/>
          <w:szCs w:val="28"/>
          <w:lang w:val="en-US" w:eastAsia="zh-CN"/>
        </w:rPr>
        <w:t>下</w:t>
      </w:r>
      <w:r>
        <w:rPr>
          <w:rFonts w:hint="eastAsia" w:asciiTheme="minorEastAsia" w:hAnsiTheme="minorEastAsia" w:eastAsiaTheme="minorEastAsia" w:cstheme="minorEastAsia"/>
          <w:sz w:val="28"/>
          <w:szCs w:val="28"/>
        </w:rPr>
        <w:t>午</w:t>
      </w:r>
      <w:r>
        <w:rPr>
          <w:rFonts w:hint="eastAsia" w:asciiTheme="minorEastAsia" w:hAnsiTheme="minorEastAsia" w:eastAsiaTheme="minorEastAsia" w:cstheme="minorEastAsia"/>
          <w:sz w:val="28"/>
          <w:szCs w:val="28"/>
          <w:lang w:val="en-US" w:eastAsia="zh-CN"/>
        </w:rPr>
        <w:t>15</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val="en-US" w:eastAsia="zh-CN"/>
        </w:rPr>
        <w:t>0</w:t>
      </w:r>
      <w:r>
        <w:rPr>
          <w:rFonts w:hint="eastAsia" w:asciiTheme="minorEastAsia" w:hAnsiTheme="minorEastAsia" w:eastAsiaTheme="minorEastAsia" w:cstheme="minorEastAsia"/>
          <w:sz w:val="28"/>
          <w:szCs w:val="28"/>
        </w:rPr>
        <w:t>0时，时间变动另行通知。</w:t>
      </w:r>
    </w:p>
    <w:p>
      <w:pPr>
        <w:pStyle w:val="7"/>
        <w:spacing w:line="5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（四）招标联系人</w:t>
      </w:r>
    </w:p>
    <w:p>
      <w:pPr>
        <w:pStyle w:val="7"/>
        <w:spacing w:line="5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陈老师  18875218287</w:t>
      </w:r>
    </w:p>
    <w:p>
      <w:pPr>
        <w:pStyle w:val="7"/>
        <w:spacing w:line="500" w:lineRule="exact"/>
        <w:ind w:firstLine="560" w:firstLineChars="200"/>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sz w:val="28"/>
          <w:szCs w:val="28"/>
        </w:rPr>
        <w:t>地址：重庆市永川区红河大道北段189号。</w:t>
      </w:r>
    </w:p>
    <w:p>
      <w:pPr>
        <w:tabs>
          <w:tab w:val="left" w:pos="3850"/>
          <w:tab w:val="left" w:pos="3980"/>
          <w:tab w:val="left" w:pos="4100"/>
          <w:tab w:val="left" w:pos="4600"/>
          <w:tab w:val="left" w:pos="5360"/>
          <w:tab w:val="left" w:pos="5460"/>
          <w:tab w:val="left" w:pos="6200"/>
          <w:tab w:val="left" w:pos="6327"/>
          <w:tab w:val="left" w:pos="6901"/>
        </w:tabs>
        <w:autoSpaceDE w:val="0"/>
        <w:autoSpaceDN w:val="0"/>
        <w:adjustRightInd w:val="0"/>
        <w:snapToGrid w:val="0"/>
        <w:spacing w:line="500" w:lineRule="exact"/>
        <w:ind w:firstLine="568" w:firstLineChars="202"/>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五、投标保证金及费用</w:t>
      </w:r>
    </w:p>
    <w:p>
      <w:pPr>
        <w:tabs>
          <w:tab w:val="left" w:pos="0"/>
        </w:tabs>
        <w:spacing w:line="500" w:lineRule="exact"/>
        <w:ind w:firstLine="537" w:firstLineChars="192"/>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1、现金或转账（收款单位:重庆市经贸中等专业学校；开户行:</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中国建设银行重庆永川支行水晶城分理处；帐号:50001146200052500990），中标者转为履约保证金（不计利息）；未中标者退还到公司账户。以缴清投标保证金为有效报名,报名费300元（不退还），在投标前转账或交到学校财务室（学校教学楼底楼服务大厅）。</w:t>
      </w:r>
    </w:p>
    <w:p>
      <w:pPr>
        <w:tabs>
          <w:tab w:val="left" w:pos="0"/>
        </w:tabs>
        <w:spacing w:line="500" w:lineRule="exact"/>
        <w:ind w:firstLine="537" w:firstLineChars="192"/>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2、投标人有下列情形之一的，投标保证金将不予退还：</w:t>
      </w:r>
    </w:p>
    <w:p>
      <w:pPr>
        <w:snapToGrid w:val="0"/>
        <w:spacing w:line="500" w:lineRule="exact"/>
        <w:ind w:firstLine="537" w:firstLineChars="192"/>
        <w:jc w:val="left"/>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（1）投标人在投标有效期内撤回投标文件的；</w:t>
      </w:r>
    </w:p>
    <w:p>
      <w:pPr>
        <w:snapToGrid w:val="0"/>
        <w:spacing w:line="500" w:lineRule="exact"/>
        <w:ind w:firstLine="537" w:firstLineChars="192"/>
        <w:jc w:val="left"/>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（2）投标人未按规定提交履约保证金的；</w:t>
      </w:r>
    </w:p>
    <w:p>
      <w:pPr>
        <w:snapToGrid w:val="0"/>
        <w:spacing w:line="500" w:lineRule="exact"/>
        <w:ind w:firstLine="537" w:firstLineChars="192"/>
        <w:jc w:val="left"/>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（3）投标人在投标过程中弄虚作假，提供虚假材料的；</w:t>
      </w:r>
    </w:p>
    <w:p>
      <w:pPr>
        <w:snapToGrid w:val="0"/>
        <w:spacing w:line="500" w:lineRule="exact"/>
        <w:ind w:firstLine="537" w:firstLineChars="192"/>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（4）中标人无正当理由不与招标人签订合同的；</w:t>
      </w:r>
    </w:p>
    <w:p>
      <w:pPr>
        <w:snapToGrid w:val="0"/>
        <w:spacing w:line="500" w:lineRule="exact"/>
        <w:ind w:firstLine="537" w:firstLineChars="192"/>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（5）中标</w:t>
      </w:r>
      <w:r>
        <w:rPr>
          <w:rFonts w:hint="eastAsia" w:asciiTheme="minorEastAsia" w:hAnsiTheme="minorEastAsia" w:eastAsiaTheme="minorEastAsia" w:cstheme="minorEastAsia"/>
          <w:bCs/>
          <w:sz w:val="28"/>
          <w:szCs w:val="28"/>
        </w:rPr>
        <w:t>人</w:t>
      </w:r>
      <w:r>
        <w:rPr>
          <w:rFonts w:hint="eastAsia" w:asciiTheme="minorEastAsia" w:hAnsiTheme="minorEastAsia" w:eastAsiaTheme="minorEastAsia" w:cstheme="minorEastAsia"/>
          <w:sz w:val="28"/>
          <w:szCs w:val="28"/>
        </w:rPr>
        <w:t>拒绝履行合同义务的；</w:t>
      </w:r>
    </w:p>
    <w:p>
      <w:pPr>
        <w:snapToGrid w:val="0"/>
        <w:spacing w:line="500" w:lineRule="exact"/>
        <w:ind w:firstLine="537" w:firstLineChars="192"/>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（6）其他严重扰乱招投标程序的。</w:t>
      </w:r>
      <w:bookmarkStart w:id="0" w:name="_Toc233445120"/>
      <w:bookmarkStart w:id="1" w:name="_Toc102227314"/>
      <w:bookmarkStart w:id="2" w:name="_Toc296065494"/>
    </w:p>
    <w:p>
      <w:pPr>
        <w:snapToGrid w:val="0"/>
        <w:spacing w:line="500" w:lineRule="exact"/>
        <w:ind w:firstLine="537" w:firstLineChars="192"/>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3.投标费用</w:t>
      </w:r>
      <w:bookmarkEnd w:id="0"/>
      <w:bookmarkEnd w:id="1"/>
      <w:bookmarkEnd w:id="2"/>
    </w:p>
    <w:p>
      <w:pPr>
        <w:snapToGrid w:val="0"/>
        <w:spacing w:line="500" w:lineRule="exact"/>
        <w:ind w:firstLine="537" w:firstLineChars="192"/>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参与投标的投标人应承担其编制投标文件与递交投标文件所涉及的一切费用，不论投标结果如何，招标人在任何情况下无义务也无责任承担这些费用。</w:t>
      </w:r>
    </w:p>
    <w:p>
      <w:pPr>
        <w:snapToGrid w:val="0"/>
        <w:spacing w:line="5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4.踏勘现场</w:t>
      </w:r>
    </w:p>
    <w:p>
      <w:pPr>
        <w:snapToGrid w:val="0"/>
        <w:spacing w:line="50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b/>
          <w:sz w:val="28"/>
          <w:szCs w:val="28"/>
        </w:rPr>
        <w:t xml:space="preserve"> </w:t>
      </w:r>
      <w:r>
        <w:rPr>
          <w:rFonts w:hint="eastAsia" w:asciiTheme="minorEastAsia" w:hAnsiTheme="minorEastAsia" w:eastAsiaTheme="minorEastAsia" w:cstheme="minorEastAsia"/>
          <w:sz w:val="28"/>
          <w:szCs w:val="28"/>
        </w:rPr>
        <w:t>招标人不统一组织投标人踏勘现场，投标人自行到项目所在地踏勘，投标人应对因踏勘现场而造成的死亡、人身伤害、财产损失、损害以及任何其它损失、损害和引起的费用和开支承担全部责任。</w:t>
      </w:r>
    </w:p>
    <w:p>
      <w:pPr>
        <w:spacing w:line="500" w:lineRule="exact"/>
        <w:ind w:firstLine="540" w:firstLineChars="192"/>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kern w:val="0"/>
          <w:sz w:val="28"/>
          <w:szCs w:val="28"/>
        </w:rPr>
        <w:t>六、评审办法</w:t>
      </w:r>
    </w:p>
    <w:p>
      <w:pPr>
        <w:snapToGrid w:val="0"/>
        <w:spacing w:line="5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1、评审标准</w:t>
      </w:r>
    </w:p>
    <w:p>
      <w:pPr>
        <w:snapToGrid w:val="0"/>
        <w:spacing w:line="5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本项目竞标人报价文件不得有任一项应当低于询价采购文件要求，否则竞标将为无效竞标。</w:t>
      </w:r>
    </w:p>
    <w:p>
      <w:pPr>
        <w:snapToGrid w:val="0"/>
        <w:spacing w:line="5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2、成交原则</w:t>
      </w:r>
    </w:p>
    <w:p>
      <w:pPr>
        <w:snapToGrid w:val="0"/>
        <w:spacing w:line="5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采购人根据价格最低的原则确定成交供应商。</w:t>
      </w:r>
    </w:p>
    <w:p>
      <w:pPr>
        <w:snapToGrid w:val="0"/>
        <w:spacing w:line="5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3、出现以下情况之一的，作为采购失败，应重新组织采购：</w:t>
      </w:r>
    </w:p>
    <w:p>
      <w:pPr>
        <w:snapToGrid w:val="0"/>
        <w:spacing w:line="5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（1）出现影响采购公正的违法、违规行为的；</w:t>
      </w:r>
    </w:p>
    <w:p>
      <w:pPr>
        <w:snapToGrid w:val="0"/>
        <w:spacing w:line="5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（2）竞标人的报价均超过了采购预算，采购人不能支付的；</w:t>
      </w:r>
    </w:p>
    <w:p>
      <w:pPr>
        <w:snapToGrid w:val="0"/>
        <w:spacing w:line="5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（3）因不可抗力导致重大变故，采购任务取消的。</w:t>
      </w:r>
    </w:p>
    <w:p>
      <w:pPr>
        <w:snapToGrid w:val="0"/>
        <w:spacing w:line="500" w:lineRule="exact"/>
        <w:ind w:firstLine="562" w:firstLineChars="200"/>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七、无效投标条款</w:t>
      </w:r>
    </w:p>
    <w:p>
      <w:pPr>
        <w:snapToGrid w:val="0"/>
        <w:spacing w:line="5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评标委员会评审时，投标人或其投标文件出现下列情况之一者，应为无效投标：</w:t>
      </w:r>
    </w:p>
    <w:p>
      <w:pPr>
        <w:snapToGrid w:val="0"/>
        <w:spacing w:line="5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1．投标人未按招标文件规定提交足额投标保证金的；</w:t>
      </w:r>
    </w:p>
    <w:p>
      <w:pPr>
        <w:snapToGrid w:val="0"/>
        <w:spacing w:line="5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2．投标人不具备招标文件规定的资格要求的；</w:t>
      </w:r>
    </w:p>
    <w:p>
      <w:pPr>
        <w:snapToGrid w:val="0"/>
        <w:spacing w:line="5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3．投标人超出营业范围投标的；</w:t>
      </w:r>
    </w:p>
    <w:p>
      <w:pPr>
        <w:snapToGrid w:val="0"/>
        <w:spacing w:line="5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4．投标文件出现多个投标方案的；</w:t>
      </w:r>
    </w:p>
    <w:p>
      <w:pPr>
        <w:snapToGrid w:val="0"/>
        <w:spacing w:line="5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5．投标有效期等商务条款不能满足招标文件要求的；</w:t>
      </w:r>
    </w:p>
    <w:p>
      <w:pPr>
        <w:snapToGrid w:val="0"/>
        <w:spacing w:line="5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6．投标文件含有违反国家法律、法规的内容，或附有招标人不能接受的条件的（如投标报价明显高于市场价格等）；</w:t>
      </w:r>
    </w:p>
    <w:p>
      <w:pPr>
        <w:snapToGrid w:val="0"/>
        <w:spacing w:line="5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7．投标人的投标文件内容与招标项目要求有严重背离的；</w:t>
      </w:r>
    </w:p>
    <w:p>
      <w:pPr>
        <w:snapToGrid w:val="0"/>
        <w:spacing w:line="5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8．未按规定对投标文件加盖公章的；</w:t>
      </w:r>
    </w:p>
    <w:p>
      <w:pPr>
        <w:snapToGrid w:val="0"/>
        <w:spacing w:line="5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9．投标文件不按招标文件规定的格式、内容填写和密封的；</w:t>
      </w:r>
    </w:p>
    <w:p>
      <w:pPr>
        <w:snapToGrid w:val="0"/>
        <w:spacing w:line="5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10．投标文件的内容除签名外，未按招标文件规定采用电脑打印的。</w:t>
      </w:r>
    </w:p>
    <w:p>
      <w:pPr>
        <w:snapToGrid w:val="0"/>
        <w:spacing w:line="500" w:lineRule="exact"/>
        <w:ind w:firstLine="562" w:firstLineChars="200"/>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八、废标条款</w:t>
      </w:r>
    </w:p>
    <w:p>
      <w:pPr>
        <w:snapToGrid w:val="0"/>
        <w:spacing w:line="5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1．符合专业条件的投标人或者对招标文件作实质响应的投标人不足三家的。</w:t>
      </w:r>
    </w:p>
    <w:p>
      <w:pPr>
        <w:snapToGrid w:val="0"/>
        <w:spacing w:line="5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2．出现影响采购公正的违法、违规行为的。</w:t>
      </w:r>
    </w:p>
    <w:p>
      <w:pPr>
        <w:snapToGrid w:val="0"/>
        <w:spacing w:line="5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3．投标人的报价均超过招标人预算，招标人不能支付的。</w:t>
      </w:r>
    </w:p>
    <w:p>
      <w:pPr>
        <w:snapToGrid w:val="0"/>
        <w:spacing w:line="5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4．因重大变故，招标任务取消的。</w:t>
      </w:r>
    </w:p>
    <w:p>
      <w:pPr>
        <w:spacing w:line="500" w:lineRule="exact"/>
        <w:ind w:firstLine="540" w:firstLineChars="192"/>
        <w:rPr>
          <w:rFonts w:asciiTheme="minorEastAsia" w:hAnsiTheme="minorEastAsia" w:eastAsiaTheme="minorEastAsia" w:cstheme="minorEastAsia"/>
          <w:b/>
          <w:kern w:val="0"/>
          <w:sz w:val="28"/>
          <w:szCs w:val="28"/>
        </w:rPr>
      </w:pPr>
      <w:r>
        <w:rPr>
          <w:rFonts w:hint="eastAsia" w:asciiTheme="minorEastAsia" w:hAnsiTheme="minorEastAsia" w:eastAsiaTheme="minorEastAsia" w:cstheme="minorEastAsia"/>
          <w:b/>
          <w:kern w:val="0"/>
          <w:sz w:val="28"/>
          <w:szCs w:val="28"/>
        </w:rPr>
        <w:t>九、投标文件编制</w:t>
      </w:r>
    </w:p>
    <w:p>
      <w:pPr>
        <w:tabs>
          <w:tab w:val="left" w:pos="980"/>
        </w:tabs>
        <w:spacing w:line="5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投标人应当按照招标文件的要求编制投标文件，投标人应当对招标文件提出的要求和条件做出实质性响应。</w:t>
      </w:r>
    </w:p>
    <w:p>
      <w:pPr>
        <w:numPr>
          <w:ilvl w:val="0"/>
          <w:numId w:val="1"/>
        </w:numPr>
        <w:spacing w:line="500" w:lineRule="exact"/>
        <w:ind w:firstLine="540" w:firstLineChars="192"/>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投标商务文件</w:t>
      </w:r>
    </w:p>
    <w:p>
      <w:pPr>
        <w:spacing w:line="50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商务文件包括投标函、投标人资格性检查和符合性检查里面的法定代表人证明书或法定代表人委托代理人的委托书；企业法人营业执照、税务登记证、组织机构代码证、资质证书；投标人基本情况；其他资料等证明材料复印件加盖公章），投标商务文件贰份，正本、副本各一份。</w:t>
      </w:r>
    </w:p>
    <w:p>
      <w:pPr>
        <w:spacing w:line="500" w:lineRule="exact"/>
        <w:ind w:firstLine="540" w:firstLineChars="192"/>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（二）投标报价文件（见附件）</w:t>
      </w:r>
    </w:p>
    <w:p>
      <w:pPr>
        <w:spacing w:line="52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1.文件由以下部分组成，包括：</w:t>
      </w:r>
    </w:p>
    <w:p>
      <w:pPr>
        <w:spacing w:line="52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（1）报价函</w:t>
      </w:r>
    </w:p>
    <w:p>
      <w:pPr>
        <w:spacing w:line="52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（2）具体工作内容及项目实施方案。</w:t>
      </w:r>
    </w:p>
    <w:p>
      <w:pPr>
        <w:spacing w:line="52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（3）商务条款承诺（包括交货期、质量保证期、业绩证明、售后服务条款、培训内容及优惠条件等）</w:t>
      </w:r>
    </w:p>
    <w:p>
      <w:pPr>
        <w:spacing w:line="52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（4）其它优惠承诺</w:t>
      </w:r>
    </w:p>
    <w:p>
      <w:pPr>
        <w:spacing w:line="52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（5）法定代表人身份证明</w:t>
      </w:r>
    </w:p>
    <w:p>
      <w:pPr>
        <w:spacing w:line="52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（6）法定代表人授权委托书</w:t>
      </w:r>
    </w:p>
    <w:p>
      <w:pPr>
        <w:spacing w:line="52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（7）供应商的企业法人营业执照复印件、代理证明及其他证明。</w:t>
      </w:r>
    </w:p>
    <w:p>
      <w:pPr>
        <w:spacing w:line="52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（8）其他证明文件（自行编制）。</w:t>
      </w:r>
    </w:p>
    <w:p>
      <w:pPr>
        <w:spacing w:line="52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（9）涉及到的各种资质及身份证明应当提供复印件（盖单位鲜章）。</w:t>
      </w:r>
    </w:p>
    <w:p>
      <w:pPr>
        <w:spacing w:line="52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2.提交报价文件的份数和签署</w:t>
      </w:r>
    </w:p>
    <w:p>
      <w:pPr>
        <w:spacing w:line="52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（1）报价文件一份。</w:t>
      </w:r>
    </w:p>
    <w:p>
      <w:pPr>
        <w:spacing w:line="52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（2）报价文件应由竞标人签名并盖章，正本的每一页均应由询价人签字或盖章，扫描后投入前面指定邮箱。</w:t>
      </w:r>
    </w:p>
    <w:p>
      <w:pPr>
        <w:widowControl/>
        <w:spacing w:line="500" w:lineRule="exact"/>
        <w:ind w:firstLine="551" w:firstLineChars="196"/>
        <w:jc w:val="left"/>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b/>
          <w:bCs/>
          <w:kern w:val="0"/>
          <w:sz w:val="28"/>
          <w:szCs w:val="28"/>
        </w:rPr>
        <w:t>十、履约担保</w:t>
      </w:r>
    </w:p>
    <w:p>
      <w:pPr>
        <w:widowControl/>
        <w:spacing w:line="500" w:lineRule="exact"/>
        <w:ind w:firstLine="548" w:firstLineChars="196"/>
        <w:jc w:val="left"/>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（一）投标人中标后，投标保证金自动转为履约保证金。</w:t>
      </w:r>
    </w:p>
    <w:p>
      <w:pPr>
        <w:widowControl/>
        <w:spacing w:line="500" w:lineRule="exact"/>
        <w:ind w:firstLine="548" w:firstLineChars="196"/>
        <w:jc w:val="left"/>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（二）中标方放弃中标项目或者拒不提交履约保证金，招标方将废除授标，投标担保金不予退还，同时承担相应法律责任；</w:t>
      </w:r>
    </w:p>
    <w:p>
      <w:pPr>
        <w:widowControl/>
        <w:spacing w:line="500" w:lineRule="exact"/>
        <w:ind w:firstLine="548" w:firstLineChars="196"/>
        <w:jc w:val="left"/>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（三）发生以下情况时，招标方将扣留或没收履约保证金：</w:t>
      </w:r>
    </w:p>
    <w:p>
      <w:pPr>
        <w:widowControl/>
        <w:spacing w:line="500" w:lineRule="exact"/>
        <w:ind w:firstLine="548" w:firstLineChars="196"/>
        <w:jc w:val="left"/>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1.中标方未能兑现其向招标方的所有承诺，造成招标方损失的；</w:t>
      </w:r>
    </w:p>
    <w:p>
      <w:pPr>
        <w:widowControl/>
        <w:spacing w:line="500" w:lineRule="exact"/>
        <w:ind w:firstLine="548" w:firstLineChars="196"/>
        <w:jc w:val="left"/>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2.中标方在项目实施过程中未能达到招标要求的；</w:t>
      </w:r>
    </w:p>
    <w:p>
      <w:pPr>
        <w:widowControl/>
        <w:spacing w:line="500" w:lineRule="exact"/>
        <w:ind w:firstLine="560" w:firstLineChars="200"/>
        <w:jc w:val="left"/>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3.中标方在履约过程中有违背招标文件、有关合同其他要求的行为。</w:t>
      </w:r>
    </w:p>
    <w:p>
      <w:pPr>
        <w:widowControl/>
        <w:spacing w:line="500" w:lineRule="exact"/>
        <w:ind w:firstLine="560" w:firstLineChars="200"/>
        <w:jc w:val="left"/>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（四）保证金退还，招标人验收合格3个月后无息退还。</w:t>
      </w:r>
    </w:p>
    <w:p>
      <w:pPr>
        <w:widowControl/>
        <w:spacing w:line="500" w:lineRule="exact"/>
        <w:ind w:firstLine="562" w:firstLineChars="200"/>
        <w:jc w:val="left"/>
        <w:rPr>
          <w:rFonts w:asciiTheme="minorEastAsia" w:hAnsiTheme="minorEastAsia" w:eastAsiaTheme="minorEastAsia" w:cstheme="minorEastAsia"/>
          <w:b/>
          <w:bCs/>
          <w:kern w:val="0"/>
          <w:sz w:val="28"/>
          <w:szCs w:val="28"/>
        </w:rPr>
      </w:pPr>
      <w:r>
        <w:rPr>
          <w:rFonts w:hint="eastAsia" w:asciiTheme="minorEastAsia" w:hAnsiTheme="minorEastAsia" w:eastAsiaTheme="minorEastAsia" w:cstheme="minorEastAsia"/>
          <w:b/>
          <w:bCs/>
          <w:kern w:val="0"/>
          <w:sz w:val="28"/>
          <w:szCs w:val="28"/>
        </w:rPr>
        <w:t>十一、中标方式：采用低价中标法。</w:t>
      </w:r>
    </w:p>
    <w:p>
      <w:pPr>
        <w:widowControl/>
        <w:spacing w:line="500" w:lineRule="exact"/>
        <w:ind w:firstLine="562" w:firstLineChars="200"/>
        <w:jc w:val="left"/>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b/>
          <w:bCs/>
          <w:kern w:val="0"/>
          <w:sz w:val="28"/>
          <w:szCs w:val="28"/>
        </w:rPr>
        <w:t>十二、合同的签订</w:t>
      </w:r>
    </w:p>
    <w:p>
      <w:pPr>
        <w:spacing w:line="52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1、成交结果将在重庆市政府采购网（</w:t>
      </w:r>
      <w:r>
        <w:fldChar w:fldCharType="begin"/>
      </w:r>
      <w:r>
        <w:instrText xml:space="preserve"> HYPERLINK "http://www.cqgp.gov.cn/" </w:instrText>
      </w:r>
      <w:r>
        <w:fldChar w:fldCharType="separate"/>
      </w:r>
      <w:r>
        <w:rPr>
          <w:rFonts w:hint="eastAsia" w:asciiTheme="minorEastAsia" w:hAnsiTheme="minorEastAsia" w:eastAsiaTheme="minorEastAsia" w:cstheme="minorEastAsia"/>
          <w:sz w:val="28"/>
          <w:szCs w:val="28"/>
        </w:rPr>
        <w:t>http://www.cqgp.gov.cn</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）“行采家”栏目内公示。</w:t>
      </w:r>
    </w:p>
    <w:p>
      <w:pPr>
        <w:spacing w:line="52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2、公示结束后，重庆市经贸中等专业学校将以书面形式发出《成交通知书》。《成交通知书》一经发出即发生法律效力。</w:t>
      </w:r>
    </w:p>
    <w:p>
      <w:pPr>
        <w:spacing w:line="52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3、重庆市经贸中等专业学校在发出《成交通知书》的同时，应将成交结果通知未成交供应商。</w:t>
      </w:r>
    </w:p>
    <w:p>
      <w:pPr>
        <w:spacing w:line="52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4、《成交通知书》将作为签订合同的依据。</w:t>
      </w:r>
    </w:p>
    <w:p>
      <w:pPr>
        <w:spacing w:line="52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5、签订合同时，根据需要采购人有权提出对技术条件发生变化的货物作局部调整或变更数量，但需经供需双方共同认定。</w:t>
      </w:r>
    </w:p>
    <w:p>
      <w:pPr>
        <w:spacing w:line="52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6、成交供应商按《成交通知书》指定时间、地点与采购人签订采购合同。</w:t>
      </w:r>
    </w:p>
    <w:p>
      <w:pPr>
        <w:spacing w:line="52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7、询价采购文件、成交供应商的报价文件及有效承诺文件等，均为签订合同的依据。</w:t>
      </w:r>
    </w:p>
    <w:p>
      <w:pPr>
        <w:spacing w:line="52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8、如成交供应商放弃成交项目或在签订合同时擅自改变成交状态的，重庆市经贸中等专业学校将取消其成交资格。</w:t>
      </w:r>
    </w:p>
    <w:p>
      <w:pPr>
        <w:widowControl/>
        <w:spacing w:line="500" w:lineRule="exact"/>
        <w:ind w:firstLine="562" w:firstLineChars="200"/>
        <w:jc w:val="left"/>
        <w:rPr>
          <w:rFonts w:asciiTheme="minorEastAsia" w:hAnsiTheme="minorEastAsia" w:eastAsiaTheme="minorEastAsia" w:cstheme="minorEastAsia"/>
          <w:b/>
          <w:bCs/>
          <w:kern w:val="0"/>
          <w:sz w:val="28"/>
          <w:szCs w:val="28"/>
        </w:rPr>
      </w:pPr>
      <w:r>
        <w:rPr>
          <w:rFonts w:hint="eastAsia" w:asciiTheme="minorEastAsia" w:hAnsiTheme="minorEastAsia" w:eastAsiaTheme="minorEastAsia" w:cstheme="minorEastAsia"/>
          <w:b/>
          <w:bCs/>
          <w:kern w:val="0"/>
          <w:sz w:val="28"/>
          <w:szCs w:val="28"/>
        </w:rPr>
        <w:t>十三、付款方式</w:t>
      </w:r>
    </w:p>
    <w:p>
      <w:pPr>
        <w:widowControl/>
        <w:spacing w:line="500" w:lineRule="exact"/>
        <w:ind w:firstLine="537" w:firstLineChars="192"/>
        <w:jc w:val="left"/>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本项目分两次付款：第一次，签订供货合同支付80%货款；第二次，项目验收合格后支付20%货款。</w:t>
      </w:r>
    </w:p>
    <w:p>
      <w:pPr>
        <w:widowControl/>
        <w:spacing w:line="500" w:lineRule="exact"/>
        <w:ind w:firstLine="562" w:firstLineChars="20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bCs/>
          <w:kern w:val="0"/>
          <w:sz w:val="28"/>
          <w:szCs w:val="28"/>
        </w:rPr>
        <w:t>十四、本招标文件由重庆市经贸中等专业学校负责解释。</w:t>
      </w:r>
    </w:p>
    <w:p>
      <w:pPr>
        <w:pStyle w:val="15"/>
        <w:rPr>
          <w:rFonts w:asciiTheme="minorEastAsia" w:hAnsiTheme="minorEastAsia" w:eastAsiaTheme="minorEastAsia" w:cstheme="minorEastAsia"/>
          <w:sz w:val="28"/>
          <w:szCs w:val="28"/>
        </w:rPr>
      </w:pPr>
    </w:p>
    <w:p>
      <w:pPr>
        <w:rPr>
          <w:rFonts w:ascii="方正仿宋_GBK" w:eastAsia="方正仿宋_GBK"/>
          <w:b/>
          <w:szCs w:val="28"/>
        </w:rPr>
      </w:pPr>
      <w:r>
        <w:rPr>
          <w:rFonts w:hint="eastAsia" w:ascii="方正仿宋_GBK" w:eastAsia="方正仿宋_GBK"/>
          <w:b/>
          <w:szCs w:val="28"/>
        </w:rPr>
        <w:br w:type="page"/>
      </w:r>
    </w:p>
    <w:p>
      <w:pPr>
        <w:pStyle w:val="2"/>
        <w:spacing w:line="52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附件</w:t>
      </w:r>
    </w:p>
    <w:p>
      <w:pPr>
        <w:numPr>
          <w:ilvl w:val="0"/>
          <w:numId w:val="2"/>
        </w:numPr>
        <w:spacing w:line="52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报价函</w:t>
      </w:r>
    </w:p>
    <w:p>
      <w:pPr>
        <w:numPr>
          <w:ilvl w:val="0"/>
          <w:numId w:val="2"/>
        </w:numPr>
        <w:spacing w:line="52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明细报价</w:t>
      </w:r>
    </w:p>
    <w:p>
      <w:pPr>
        <w:numPr>
          <w:ilvl w:val="0"/>
          <w:numId w:val="2"/>
        </w:numPr>
        <w:spacing w:line="52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商务条款承诺</w:t>
      </w:r>
    </w:p>
    <w:p>
      <w:pPr>
        <w:numPr>
          <w:ilvl w:val="0"/>
          <w:numId w:val="2"/>
        </w:numPr>
        <w:spacing w:line="52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其它优惠承诺</w:t>
      </w:r>
    </w:p>
    <w:p>
      <w:pPr>
        <w:numPr>
          <w:ilvl w:val="0"/>
          <w:numId w:val="2"/>
        </w:numPr>
        <w:spacing w:line="52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法定代表人身份证明</w:t>
      </w:r>
    </w:p>
    <w:p>
      <w:pPr>
        <w:numPr>
          <w:ilvl w:val="0"/>
          <w:numId w:val="2"/>
        </w:numPr>
        <w:spacing w:line="52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法定代表人授权委托书</w:t>
      </w:r>
    </w:p>
    <w:p>
      <w:pPr>
        <w:numPr>
          <w:ilvl w:val="0"/>
          <w:numId w:val="2"/>
        </w:numPr>
        <w:spacing w:line="52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供应商的企业法人营业执照复印件、代理证明及其他证明。</w:t>
      </w:r>
    </w:p>
    <w:p>
      <w:pPr>
        <w:spacing w:line="520" w:lineRule="exact"/>
        <w:ind w:left="753"/>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8、相关的资质证明(包括授权文件、业绩证明等)。</w:t>
      </w:r>
    </w:p>
    <w:p>
      <w:pPr>
        <w:spacing w:line="520" w:lineRule="exact"/>
        <w:ind w:firstLine="560"/>
        <w:rPr>
          <w:rFonts w:asciiTheme="minorEastAsia" w:hAnsiTheme="minorEastAsia" w:eastAsiaTheme="minorEastAsia" w:cstheme="minorEastAsia"/>
          <w:sz w:val="28"/>
          <w:szCs w:val="28"/>
          <w:bdr w:val="single" w:color="auto" w:sz="4" w:space="0"/>
        </w:rPr>
        <w:sectPr>
          <w:pgSz w:w="11907" w:h="16840"/>
          <w:pgMar w:top="1440" w:right="1797" w:bottom="1440" w:left="1797" w:header="851" w:footer="992" w:gutter="0"/>
          <w:cols w:space="720" w:num="1"/>
          <w:docGrid w:linePitch="380" w:charSpace="-5735"/>
        </w:sectPr>
      </w:pPr>
    </w:p>
    <w:p>
      <w:pPr>
        <w:pStyle w:val="3"/>
        <w:spacing w:line="520" w:lineRule="exact"/>
        <w:ind w:firstLine="562"/>
        <w:jc w:val="center"/>
        <w:rPr>
          <w:rFonts w:asciiTheme="minorEastAsia" w:hAnsiTheme="minorEastAsia" w:eastAsiaTheme="minorEastAsia" w:cstheme="minorEastAsia"/>
          <w:snapToGrid w:val="0"/>
          <w:sz w:val="28"/>
          <w:szCs w:val="28"/>
        </w:rPr>
      </w:pPr>
      <w:bookmarkStart w:id="3" w:name="_Toc487967795"/>
      <w:r>
        <w:rPr>
          <w:rFonts w:hint="eastAsia" w:asciiTheme="minorEastAsia" w:hAnsiTheme="minorEastAsia" w:eastAsiaTheme="minorEastAsia" w:cstheme="minorEastAsia"/>
          <w:snapToGrid w:val="0"/>
          <w:sz w:val="28"/>
          <w:szCs w:val="28"/>
        </w:rPr>
        <w:t>一、报 价 函</w:t>
      </w:r>
      <w:bookmarkEnd w:id="3"/>
    </w:p>
    <w:p>
      <w:pPr>
        <w:tabs>
          <w:tab w:val="left" w:pos="6300"/>
        </w:tabs>
        <w:spacing w:line="520" w:lineRule="exact"/>
        <w:jc w:val="center"/>
        <w:rPr>
          <w:rFonts w:asciiTheme="minorEastAsia" w:hAnsiTheme="minorEastAsia" w:eastAsiaTheme="minorEastAsia" w:cstheme="minorEastAsia"/>
          <w:sz w:val="28"/>
          <w:szCs w:val="28"/>
        </w:rPr>
      </w:pPr>
    </w:p>
    <w:p>
      <w:pPr>
        <w:tabs>
          <w:tab w:val="left" w:pos="6300"/>
        </w:tabs>
        <w:spacing w:line="52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重庆市经贸中等专业学校：</w:t>
      </w:r>
    </w:p>
    <w:p>
      <w:pPr>
        <w:tabs>
          <w:tab w:val="left" w:pos="6300"/>
        </w:tabs>
        <w:spacing w:line="520" w:lineRule="exact"/>
        <w:ind w:firstLine="57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我方收到</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rPr>
        <w:t>的询价采购文件，经详细研究，决定参加该询价采购的报价。</w:t>
      </w:r>
    </w:p>
    <w:p>
      <w:pPr>
        <w:numPr>
          <w:ilvl w:val="0"/>
          <w:numId w:val="3"/>
        </w:numPr>
        <w:tabs>
          <w:tab w:val="left" w:pos="6300"/>
        </w:tabs>
        <w:spacing w:line="52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愿意按照询价采购文件中的一切要求，提供货物（购买）及</w:t>
      </w:r>
    </w:p>
    <w:p>
      <w:pPr>
        <w:tabs>
          <w:tab w:val="left" w:pos="990"/>
          <w:tab w:val="left" w:pos="6300"/>
        </w:tabs>
        <w:spacing w:line="520" w:lineRule="exact"/>
        <w:ind w:left="57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技术服务，报价总价为人民币大写：_______________，人民币小写：________________。</w:t>
      </w:r>
    </w:p>
    <w:p>
      <w:pPr>
        <w:tabs>
          <w:tab w:val="left" w:pos="6300"/>
        </w:tabs>
        <w:spacing w:line="52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2、我方现提交的报价文件为：报价文件正本壹份，副本壹份。</w:t>
      </w:r>
    </w:p>
    <w:p>
      <w:pPr>
        <w:tabs>
          <w:tab w:val="left" w:pos="6300"/>
        </w:tabs>
        <w:spacing w:line="520" w:lineRule="exact"/>
        <w:ind w:firstLine="57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3、如果我方报价文件被接受，我方将履行报价文件中规定的各项要求，按合同约定条款承担我方的责任。</w:t>
      </w:r>
    </w:p>
    <w:p>
      <w:pPr>
        <w:tabs>
          <w:tab w:val="left" w:pos="6300"/>
        </w:tabs>
        <w:spacing w:line="520" w:lineRule="exact"/>
        <w:ind w:firstLine="570"/>
        <w:rPr>
          <w:rFonts w:asciiTheme="minorEastAsia" w:hAnsiTheme="minorEastAsia" w:eastAsiaTheme="minorEastAsia" w:cstheme="minorEastAsia"/>
          <w:sz w:val="28"/>
          <w:szCs w:val="28"/>
        </w:rPr>
      </w:pPr>
    </w:p>
    <w:p>
      <w:pPr>
        <w:tabs>
          <w:tab w:val="left" w:pos="6300"/>
        </w:tabs>
        <w:spacing w:line="520" w:lineRule="exact"/>
        <w:ind w:firstLine="57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供应商（公章）：</w:t>
      </w:r>
    </w:p>
    <w:p>
      <w:pPr>
        <w:tabs>
          <w:tab w:val="left" w:pos="6300"/>
        </w:tabs>
        <w:spacing w:line="520" w:lineRule="exact"/>
        <w:ind w:firstLine="57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地址：  </w:t>
      </w:r>
    </w:p>
    <w:p>
      <w:pPr>
        <w:tabs>
          <w:tab w:val="left" w:pos="6300"/>
        </w:tabs>
        <w:spacing w:line="520" w:lineRule="exact"/>
        <w:ind w:firstLine="57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电话：                           传真：</w:t>
      </w:r>
    </w:p>
    <w:p>
      <w:pPr>
        <w:tabs>
          <w:tab w:val="left" w:pos="6300"/>
        </w:tabs>
        <w:spacing w:line="520" w:lineRule="exact"/>
        <w:ind w:firstLine="57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网址：                           邮编：</w:t>
      </w:r>
    </w:p>
    <w:p>
      <w:pPr>
        <w:tabs>
          <w:tab w:val="left" w:pos="6300"/>
        </w:tabs>
        <w:spacing w:line="520" w:lineRule="exact"/>
        <w:ind w:firstLine="57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联系人：</w:t>
      </w:r>
    </w:p>
    <w:p>
      <w:pPr>
        <w:tabs>
          <w:tab w:val="left" w:pos="6300"/>
        </w:tabs>
        <w:spacing w:line="520" w:lineRule="exact"/>
        <w:ind w:firstLine="570"/>
        <w:rPr>
          <w:rFonts w:asciiTheme="minorEastAsia" w:hAnsiTheme="minorEastAsia" w:eastAsiaTheme="minorEastAsia" w:cstheme="minorEastAsia"/>
          <w:sz w:val="28"/>
          <w:szCs w:val="28"/>
        </w:rPr>
      </w:pPr>
    </w:p>
    <w:p>
      <w:pPr>
        <w:spacing w:line="520" w:lineRule="exact"/>
        <w:ind w:firstLine="560"/>
        <w:rPr>
          <w:rFonts w:asciiTheme="minorEastAsia" w:hAnsiTheme="minorEastAsia" w:eastAsiaTheme="minorEastAsia" w:cstheme="minorEastAsia"/>
          <w:sz w:val="28"/>
          <w:szCs w:val="28"/>
        </w:rPr>
        <w:sectPr>
          <w:pgSz w:w="11907" w:h="16840"/>
          <w:pgMar w:top="1440" w:right="1797" w:bottom="1440" w:left="1797" w:header="851" w:footer="992" w:gutter="0"/>
          <w:cols w:space="720" w:num="1"/>
          <w:docGrid w:linePitch="380" w:charSpace="-5735"/>
        </w:sectPr>
      </w:pPr>
      <w:r>
        <w:rPr>
          <w:rFonts w:hint="eastAsia" w:asciiTheme="minorEastAsia" w:hAnsiTheme="minorEastAsia" w:eastAsiaTheme="minorEastAsia" w:cstheme="minorEastAsia"/>
          <w:sz w:val="28"/>
          <w:szCs w:val="28"/>
        </w:rPr>
        <w:t xml:space="preserve">                                        年   月   日</w:t>
      </w:r>
    </w:p>
    <w:p>
      <w:pPr>
        <w:pStyle w:val="3"/>
        <w:spacing w:line="520" w:lineRule="exact"/>
        <w:ind w:firstLine="562"/>
        <w:jc w:val="center"/>
        <w:rPr>
          <w:rFonts w:asciiTheme="minorEastAsia" w:hAnsiTheme="minorEastAsia" w:eastAsiaTheme="minorEastAsia" w:cstheme="minorEastAsia"/>
          <w:snapToGrid w:val="0"/>
          <w:sz w:val="28"/>
          <w:szCs w:val="28"/>
        </w:rPr>
      </w:pPr>
      <w:bookmarkStart w:id="4" w:name="_Toc487967796"/>
      <w:bookmarkStart w:id="5" w:name="_Toc436149860"/>
      <w:bookmarkStart w:id="6" w:name="_Toc436149861"/>
      <w:bookmarkStart w:id="7" w:name="_Toc487967797"/>
      <w:r>
        <w:rPr>
          <w:rFonts w:hint="eastAsia" w:asciiTheme="minorEastAsia" w:hAnsiTheme="minorEastAsia" w:eastAsiaTheme="minorEastAsia" w:cstheme="minorEastAsia"/>
          <w:snapToGrid w:val="0"/>
          <w:sz w:val="28"/>
          <w:szCs w:val="28"/>
        </w:rPr>
        <w:t>二、报价明细</w:t>
      </w:r>
      <w:bookmarkEnd w:id="4"/>
      <w:bookmarkEnd w:id="5"/>
    </w:p>
    <w:p>
      <w:pPr>
        <w:tabs>
          <w:tab w:val="left" w:pos="6300"/>
        </w:tabs>
        <w:spacing w:line="52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报价清单及明细报价：</w:t>
      </w:r>
    </w:p>
    <w:tbl>
      <w:tblPr>
        <w:tblStyle w:val="1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9"/>
        <w:gridCol w:w="974"/>
        <w:gridCol w:w="1583"/>
        <w:gridCol w:w="1060"/>
        <w:gridCol w:w="985"/>
        <w:gridCol w:w="1256"/>
        <w:gridCol w:w="20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7" w:hRule="atLeast"/>
          <w:tblHeader/>
          <w:jc w:val="center"/>
        </w:trPr>
        <w:tc>
          <w:tcPr>
            <w:tcW w:w="393" w:type="pct"/>
            <w:tcBorders>
              <w:top w:val="single" w:color="auto" w:sz="4" w:space="0"/>
              <w:left w:val="single" w:color="auto" w:sz="4" w:space="0"/>
              <w:bottom w:val="single" w:color="auto" w:sz="4" w:space="0"/>
              <w:right w:val="single" w:color="auto" w:sz="4" w:space="0"/>
            </w:tcBorders>
            <w:vAlign w:val="center"/>
          </w:tcPr>
          <w:p>
            <w:pPr>
              <w:pStyle w:val="16"/>
              <w:spacing w:after="0" w:line="520" w:lineRule="exact"/>
              <w:ind w:left="0" w:firstLine="0"/>
              <w:jc w:val="center"/>
              <w:rPr>
                <w:rFonts w:asciiTheme="minorEastAsia" w:hAnsiTheme="minorEastAsia" w:eastAsiaTheme="minorEastAsia" w:cstheme="minorEastAsia"/>
                <w:b/>
                <w:sz w:val="28"/>
                <w:szCs w:val="28"/>
                <w:lang w:val="en-US" w:eastAsia="zh-CN"/>
              </w:rPr>
            </w:pPr>
            <w:r>
              <w:rPr>
                <w:rFonts w:hint="eastAsia" w:asciiTheme="minorEastAsia" w:hAnsiTheme="minorEastAsia" w:eastAsiaTheme="minorEastAsia" w:cstheme="minorEastAsia"/>
                <w:b/>
                <w:sz w:val="28"/>
                <w:szCs w:val="28"/>
                <w:lang w:val="en-US" w:eastAsia="zh-CN"/>
              </w:rPr>
              <w:t>种类</w:t>
            </w:r>
          </w:p>
        </w:tc>
        <w:tc>
          <w:tcPr>
            <w:tcW w:w="583" w:type="pct"/>
            <w:tcBorders>
              <w:top w:val="single" w:color="auto" w:sz="4" w:space="0"/>
              <w:left w:val="single" w:color="auto" w:sz="4" w:space="0"/>
              <w:bottom w:val="single" w:color="auto" w:sz="4" w:space="0"/>
              <w:right w:val="single" w:color="auto" w:sz="4" w:space="0"/>
            </w:tcBorders>
            <w:vAlign w:val="center"/>
          </w:tcPr>
          <w:p>
            <w:pPr>
              <w:pStyle w:val="16"/>
              <w:spacing w:after="0" w:line="520" w:lineRule="exact"/>
              <w:ind w:left="0" w:firstLine="0"/>
              <w:jc w:val="center"/>
              <w:rPr>
                <w:rFonts w:asciiTheme="minorEastAsia" w:hAnsiTheme="minorEastAsia" w:eastAsiaTheme="minorEastAsia" w:cstheme="minorEastAsia"/>
                <w:b/>
                <w:sz w:val="28"/>
                <w:szCs w:val="28"/>
                <w:lang w:val="en-US" w:eastAsia="zh-CN"/>
              </w:rPr>
            </w:pPr>
            <w:r>
              <w:rPr>
                <w:rFonts w:hint="eastAsia" w:asciiTheme="minorEastAsia" w:hAnsiTheme="minorEastAsia" w:eastAsiaTheme="minorEastAsia" w:cstheme="minorEastAsia"/>
                <w:b/>
                <w:sz w:val="28"/>
                <w:szCs w:val="28"/>
                <w:lang w:val="en-US" w:eastAsia="zh-CN"/>
              </w:rPr>
              <w:t>设备名称</w:t>
            </w:r>
          </w:p>
        </w:tc>
        <w:tc>
          <w:tcPr>
            <w:tcW w:w="940" w:type="pct"/>
            <w:tcBorders>
              <w:top w:val="single" w:color="auto" w:sz="4" w:space="0"/>
              <w:left w:val="single" w:color="auto" w:sz="4" w:space="0"/>
              <w:bottom w:val="single" w:color="auto" w:sz="4" w:space="0"/>
              <w:right w:val="single" w:color="auto" w:sz="4" w:space="0"/>
            </w:tcBorders>
            <w:vAlign w:val="center"/>
          </w:tcPr>
          <w:p>
            <w:pPr>
              <w:pStyle w:val="16"/>
              <w:spacing w:after="0" w:line="520" w:lineRule="exact"/>
              <w:ind w:left="0" w:firstLine="0"/>
              <w:jc w:val="center"/>
              <w:rPr>
                <w:rFonts w:asciiTheme="minorEastAsia" w:hAnsiTheme="minorEastAsia" w:eastAsiaTheme="minorEastAsia" w:cstheme="minorEastAsia"/>
                <w:b/>
                <w:sz w:val="28"/>
                <w:szCs w:val="28"/>
                <w:lang w:val="en-US" w:eastAsia="zh-CN"/>
              </w:rPr>
            </w:pPr>
            <w:r>
              <w:rPr>
                <w:rFonts w:hint="eastAsia" w:asciiTheme="minorEastAsia" w:hAnsiTheme="minorEastAsia" w:eastAsiaTheme="minorEastAsia" w:cstheme="minorEastAsia"/>
                <w:b/>
                <w:sz w:val="28"/>
                <w:szCs w:val="28"/>
                <w:lang w:val="en-US" w:eastAsia="zh-CN"/>
              </w:rPr>
              <w:t>技术规格</w:t>
            </w:r>
          </w:p>
        </w:tc>
        <w:tc>
          <w:tcPr>
            <w:tcW w:w="550" w:type="pct"/>
            <w:tcBorders>
              <w:top w:val="single" w:color="auto" w:sz="4" w:space="0"/>
              <w:left w:val="single" w:color="auto" w:sz="4" w:space="0"/>
              <w:bottom w:val="single" w:color="auto" w:sz="4" w:space="0"/>
              <w:right w:val="single" w:color="auto" w:sz="4" w:space="0"/>
            </w:tcBorders>
            <w:vAlign w:val="center"/>
          </w:tcPr>
          <w:p>
            <w:pPr>
              <w:pStyle w:val="16"/>
              <w:spacing w:after="0" w:line="520" w:lineRule="exact"/>
              <w:ind w:left="0" w:firstLine="0"/>
              <w:jc w:val="center"/>
              <w:rPr>
                <w:rFonts w:asciiTheme="minorEastAsia" w:hAnsiTheme="minorEastAsia" w:eastAsiaTheme="minorEastAsia" w:cstheme="minorEastAsia"/>
                <w:b/>
                <w:sz w:val="28"/>
                <w:szCs w:val="28"/>
                <w:lang w:val="en-US" w:eastAsia="zh-CN"/>
              </w:rPr>
            </w:pPr>
            <w:r>
              <w:rPr>
                <w:rFonts w:hint="eastAsia" w:asciiTheme="minorEastAsia" w:hAnsiTheme="minorEastAsia" w:eastAsiaTheme="minorEastAsia" w:cstheme="minorEastAsia"/>
                <w:b/>
                <w:sz w:val="28"/>
                <w:szCs w:val="28"/>
                <w:lang w:val="en-US" w:eastAsia="zh-CN"/>
              </w:rPr>
              <w:t>数量</w:t>
            </w:r>
          </w:p>
          <w:p>
            <w:pPr>
              <w:pStyle w:val="16"/>
              <w:spacing w:after="0" w:line="520" w:lineRule="exact"/>
              <w:ind w:left="0" w:firstLine="0"/>
              <w:jc w:val="center"/>
              <w:rPr>
                <w:rFonts w:asciiTheme="minorEastAsia" w:hAnsiTheme="minorEastAsia" w:eastAsiaTheme="minorEastAsia" w:cstheme="minorEastAsia"/>
                <w:b/>
                <w:sz w:val="28"/>
                <w:szCs w:val="28"/>
                <w:lang w:val="en-US" w:eastAsia="zh-CN"/>
              </w:rPr>
            </w:pPr>
            <w:r>
              <w:rPr>
                <w:rFonts w:hint="eastAsia" w:asciiTheme="minorEastAsia" w:hAnsiTheme="minorEastAsia" w:eastAsiaTheme="minorEastAsia" w:cstheme="minorEastAsia"/>
                <w:b/>
                <w:sz w:val="28"/>
                <w:szCs w:val="28"/>
                <w:lang w:val="en-US" w:eastAsia="zh-CN"/>
              </w:rPr>
              <w:t>（张，个，只）</w:t>
            </w:r>
          </w:p>
        </w:tc>
        <w:tc>
          <w:tcPr>
            <w:tcW w:w="589" w:type="pct"/>
            <w:tcBorders>
              <w:top w:val="single" w:color="auto" w:sz="4" w:space="0"/>
              <w:left w:val="single" w:color="auto" w:sz="4" w:space="0"/>
              <w:bottom w:val="single" w:color="auto" w:sz="4" w:space="0"/>
              <w:right w:val="single" w:color="auto" w:sz="4" w:space="0"/>
            </w:tcBorders>
            <w:vAlign w:val="center"/>
          </w:tcPr>
          <w:p>
            <w:pPr>
              <w:pStyle w:val="16"/>
              <w:spacing w:after="0" w:line="520" w:lineRule="exact"/>
              <w:ind w:left="0" w:firstLine="0"/>
              <w:jc w:val="center"/>
              <w:rPr>
                <w:rFonts w:asciiTheme="minorEastAsia" w:hAnsiTheme="minorEastAsia" w:eastAsiaTheme="minorEastAsia" w:cstheme="minorEastAsia"/>
                <w:b/>
                <w:sz w:val="28"/>
                <w:szCs w:val="28"/>
                <w:lang w:val="en-US" w:eastAsia="zh-CN"/>
              </w:rPr>
            </w:pPr>
            <w:r>
              <w:rPr>
                <w:rFonts w:hint="eastAsia" w:asciiTheme="minorEastAsia" w:hAnsiTheme="minorEastAsia" w:eastAsiaTheme="minorEastAsia" w:cstheme="minorEastAsia"/>
                <w:b/>
                <w:sz w:val="28"/>
                <w:szCs w:val="28"/>
                <w:lang w:val="en-US" w:eastAsia="zh-CN"/>
              </w:rPr>
              <w:t>单价</w:t>
            </w:r>
          </w:p>
        </w:tc>
        <w:tc>
          <w:tcPr>
            <w:tcW w:w="748" w:type="pct"/>
            <w:tcBorders>
              <w:top w:val="single" w:color="auto" w:sz="4" w:space="0"/>
              <w:left w:val="single" w:color="auto" w:sz="4" w:space="0"/>
              <w:bottom w:val="single" w:color="auto" w:sz="4" w:space="0"/>
              <w:right w:val="single" w:color="auto" w:sz="4" w:space="0"/>
            </w:tcBorders>
            <w:vAlign w:val="center"/>
          </w:tcPr>
          <w:p>
            <w:pPr>
              <w:pStyle w:val="16"/>
              <w:spacing w:after="0" w:line="520" w:lineRule="exact"/>
              <w:ind w:left="0" w:firstLine="0"/>
              <w:jc w:val="center"/>
              <w:rPr>
                <w:rFonts w:asciiTheme="minorEastAsia" w:hAnsiTheme="minorEastAsia" w:eastAsiaTheme="minorEastAsia" w:cstheme="minorEastAsia"/>
                <w:b/>
                <w:sz w:val="28"/>
                <w:szCs w:val="28"/>
                <w:lang w:val="en-US" w:eastAsia="zh-CN"/>
              </w:rPr>
            </w:pPr>
            <w:r>
              <w:rPr>
                <w:rFonts w:hint="eastAsia" w:asciiTheme="minorEastAsia" w:hAnsiTheme="minorEastAsia" w:eastAsiaTheme="minorEastAsia" w:cstheme="minorEastAsia"/>
                <w:b/>
                <w:sz w:val="28"/>
                <w:szCs w:val="28"/>
                <w:lang w:val="en-US" w:eastAsia="zh-CN"/>
              </w:rPr>
              <w:t>金额</w:t>
            </w:r>
          </w:p>
        </w:tc>
        <w:tc>
          <w:tcPr>
            <w:tcW w:w="1197" w:type="pct"/>
            <w:tcBorders>
              <w:top w:val="single" w:color="auto" w:sz="4" w:space="0"/>
              <w:left w:val="single" w:color="auto" w:sz="4" w:space="0"/>
              <w:bottom w:val="single" w:color="auto" w:sz="4" w:space="0"/>
              <w:right w:val="single" w:color="auto" w:sz="4" w:space="0"/>
            </w:tcBorders>
            <w:vAlign w:val="center"/>
          </w:tcPr>
          <w:p>
            <w:pPr>
              <w:pStyle w:val="16"/>
              <w:spacing w:after="0" w:line="520" w:lineRule="exact"/>
              <w:ind w:left="0" w:firstLine="0"/>
              <w:jc w:val="center"/>
              <w:rPr>
                <w:rFonts w:asciiTheme="minorEastAsia" w:hAnsiTheme="minorEastAsia" w:eastAsiaTheme="minorEastAsia" w:cstheme="minorEastAsia"/>
                <w:b/>
                <w:sz w:val="28"/>
                <w:szCs w:val="28"/>
                <w:lang w:val="en-US" w:eastAsia="zh-CN"/>
              </w:rPr>
            </w:pPr>
            <w:r>
              <w:rPr>
                <w:rFonts w:hint="eastAsia" w:asciiTheme="minorEastAsia" w:hAnsiTheme="minorEastAsia" w:eastAsiaTheme="minorEastAsia" w:cstheme="minorEastAsia"/>
                <w:b/>
                <w:sz w:val="28"/>
                <w:szCs w:val="28"/>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7" w:hRule="atLeast"/>
          <w:tblHeader/>
          <w:jc w:val="center"/>
        </w:trPr>
        <w:tc>
          <w:tcPr>
            <w:tcW w:w="393" w:type="pct"/>
            <w:tcBorders>
              <w:top w:val="single" w:color="auto" w:sz="4" w:space="0"/>
              <w:left w:val="single" w:color="auto" w:sz="4" w:space="0"/>
              <w:bottom w:val="single" w:color="auto" w:sz="4" w:space="0"/>
              <w:right w:val="single" w:color="auto" w:sz="4" w:space="0"/>
            </w:tcBorders>
            <w:vAlign w:val="center"/>
          </w:tcPr>
          <w:p>
            <w:pPr>
              <w:pStyle w:val="16"/>
              <w:spacing w:after="0" w:line="520" w:lineRule="exact"/>
              <w:ind w:left="0" w:firstLine="0"/>
              <w:jc w:val="center"/>
              <w:rPr>
                <w:rFonts w:asciiTheme="minorEastAsia" w:hAnsiTheme="minorEastAsia" w:eastAsiaTheme="minorEastAsia" w:cstheme="minorEastAsia"/>
                <w:b/>
                <w:sz w:val="28"/>
                <w:szCs w:val="28"/>
                <w:lang w:val="en-US" w:eastAsia="zh-CN"/>
              </w:rPr>
            </w:pPr>
          </w:p>
        </w:tc>
        <w:tc>
          <w:tcPr>
            <w:tcW w:w="583" w:type="pct"/>
            <w:tcBorders>
              <w:top w:val="single" w:color="auto" w:sz="4" w:space="0"/>
              <w:left w:val="single" w:color="auto" w:sz="4" w:space="0"/>
              <w:bottom w:val="single" w:color="auto" w:sz="4" w:space="0"/>
              <w:right w:val="single" w:color="auto" w:sz="4" w:space="0"/>
            </w:tcBorders>
            <w:vAlign w:val="center"/>
          </w:tcPr>
          <w:p>
            <w:pPr>
              <w:pStyle w:val="16"/>
              <w:spacing w:after="0" w:line="520" w:lineRule="exact"/>
              <w:ind w:left="0" w:firstLine="0"/>
              <w:jc w:val="center"/>
              <w:rPr>
                <w:rFonts w:asciiTheme="minorEastAsia" w:hAnsiTheme="minorEastAsia" w:eastAsiaTheme="minorEastAsia" w:cstheme="minorEastAsia"/>
                <w:b/>
                <w:sz w:val="28"/>
                <w:szCs w:val="28"/>
                <w:lang w:val="en-US" w:eastAsia="zh-CN"/>
              </w:rPr>
            </w:pPr>
          </w:p>
        </w:tc>
        <w:tc>
          <w:tcPr>
            <w:tcW w:w="940" w:type="pct"/>
            <w:tcBorders>
              <w:top w:val="single" w:color="auto" w:sz="4" w:space="0"/>
              <w:left w:val="single" w:color="auto" w:sz="4" w:space="0"/>
              <w:bottom w:val="single" w:color="auto" w:sz="4" w:space="0"/>
              <w:right w:val="single" w:color="auto" w:sz="4" w:space="0"/>
            </w:tcBorders>
            <w:vAlign w:val="center"/>
          </w:tcPr>
          <w:p>
            <w:pPr>
              <w:pStyle w:val="16"/>
              <w:spacing w:after="0" w:line="520" w:lineRule="exact"/>
              <w:ind w:left="0" w:firstLine="0"/>
              <w:jc w:val="center"/>
              <w:rPr>
                <w:rFonts w:asciiTheme="minorEastAsia" w:hAnsiTheme="minorEastAsia" w:eastAsiaTheme="minorEastAsia" w:cstheme="minorEastAsia"/>
                <w:b/>
                <w:sz w:val="28"/>
                <w:szCs w:val="28"/>
                <w:lang w:val="en-US" w:eastAsia="zh-CN"/>
              </w:rPr>
            </w:pPr>
          </w:p>
        </w:tc>
        <w:tc>
          <w:tcPr>
            <w:tcW w:w="550" w:type="pct"/>
            <w:tcBorders>
              <w:top w:val="single" w:color="auto" w:sz="4" w:space="0"/>
              <w:left w:val="single" w:color="auto" w:sz="4" w:space="0"/>
              <w:bottom w:val="single" w:color="auto" w:sz="4" w:space="0"/>
              <w:right w:val="single" w:color="auto" w:sz="4" w:space="0"/>
            </w:tcBorders>
            <w:vAlign w:val="center"/>
          </w:tcPr>
          <w:p>
            <w:pPr>
              <w:pStyle w:val="16"/>
              <w:spacing w:after="0" w:line="520" w:lineRule="exact"/>
              <w:ind w:left="0" w:firstLine="0"/>
              <w:jc w:val="center"/>
              <w:rPr>
                <w:rFonts w:asciiTheme="minorEastAsia" w:hAnsiTheme="minorEastAsia" w:eastAsiaTheme="minorEastAsia" w:cstheme="minorEastAsia"/>
                <w:b/>
                <w:sz w:val="28"/>
                <w:szCs w:val="28"/>
                <w:lang w:val="en-US" w:eastAsia="zh-CN"/>
              </w:rPr>
            </w:pPr>
          </w:p>
        </w:tc>
        <w:tc>
          <w:tcPr>
            <w:tcW w:w="589" w:type="pct"/>
            <w:tcBorders>
              <w:top w:val="single" w:color="auto" w:sz="4" w:space="0"/>
              <w:left w:val="single" w:color="auto" w:sz="4" w:space="0"/>
              <w:bottom w:val="single" w:color="auto" w:sz="4" w:space="0"/>
              <w:right w:val="single" w:color="auto" w:sz="4" w:space="0"/>
            </w:tcBorders>
            <w:vAlign w:val="center"/>
          </w:tcPr>
          <w:p>
            <w:pPr>
              <w:pStyle w:val="16"/>
              <w:spacing w:after="0" w:line="520" w:lineRule="exact"/>
              <w:ind w:left="0" w:firstLine="0"/>
              <w:jc w:val="center"/>
              <w:rPr>
                <w:rFonts w:asciiTheme="minorEastAsia" w:hAnsiTheme="minorEastAsia" w:eastAsiaTheme="minorEastAsia" w:cstheme="minorEastAsia"/>
                <w:b/>
                <w:sz w:val="28"/>
                <w:szCs w:val="28"/>
                <w:lang w:val="en-US" w:eastAsia="zh-CN"/>
              </w:rPr>
            </w:pPr>
          </w:p>
        </w:tc>
        <w:tc>
          <w:tcPr>
            <w:tcW w:w="748" w:type="pct"/>
            <w:tcBorders>
              <w:top w:val="single" w:color="auto" w:sz="4" w:space="0"/>
              <w:left w:val="single" w:color="auto" w:sz="4" w:space="0"/>
              <w:bottom w:val="single" w:color="auto" w:sz="4" w:space="0"/>
              <w:right w:val="single" w:color="auto" w:sz="4" w:space="0"/>
            </w:tcBorders>
          </w:tcPr>
          <w:p>
            <w:pPr>
              <w:pStyle w:val="16"/>
              <w:spacing w:after="0" w:line="520" w:lineRule="exact"/>
              <w:ind w:left="0" w:firstLine="0"/>
              <w:jc w:val="center"/>
              <w:rPr>
                <w:rFonts w:asciiTheme="minorEastAsia" w:hAnsiTheme="minorEastAsia" w:eastAsiaTheme="minorEastAsia" w:cstheme="minorEastAsia"/>
                <w:b/>
                <w:sz w:val="28"/>
                <w:szCs w:val="28"/>
                <w:lang w:val="en-US" w:eastAsia="zh-CN"/>
              </w:rPr>
            </w:pPr>
          </w:p>
        </w:tc>
        <w:tc>
          <w:tcPr>
            <w:tcW w:w="1197" w:type="pct"/>
            <w:tcBorders>
              <w:top w:val="single" w:color="auto" w:sz="4" w:space="0"/>
              <w:left w:val="single" w:color="auto" w:sz="4" w:space="0"/>
              <w:bottom w:val="single" w:color="auto" w:sz="4" w:space="0"/>
              <w:right w:val="single" w:color="auto" w:sz="4" w:space="0"/>
            </w:tcBorders>
          </w:tcPr>
          <w:p>
            <w:pPr>
              <w:pStyle w:val="16"/>
              <w:spacing w:after="0" w:line="520" w:lineRule="exact"/>
              <w:ind w:left="0" w:firstLine="0"/>
              <w:jc w:val="center"/>
              <w:rPr>
                <w:rFonts w:asciiTheme="minorEastAsia" w:hAnsiTheme="minorEastAsia" w:eastAsiaTheme="minorEastAsia" w:cstheme="minorEastAsia"/>
                <w:b/>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7" w:hRule="atLeast"/>
          <w:tblHeader/>
          <w:jc w:val="center"/>
        </w:trPr>
        <w:tc>
          <w:tcPr>
            <w:tcW w:w="393" w:type="pct"/>
            <w:tcBorders>
              <w:top w:val="single" w:color="auto" w:sz="4" w:space="0"/>
              <w:left w:val="single" w:color="auto" w:sz="4" w:space="0"/>
              <w:bottom w:val="single" w:color="auto" w:sz="4" w:space="0"/>
              <w:right w:val="single" w:color="auto" w:sz="4" w:space="0"/>
            </w:tcBorders>
            <w:vAlign w:val="center"/>
          </w:tcPr>
          <w:p>
            <w:pPr>
              <w:pStyle w:val="16"/>
              <w:spacing w:after="0" w:line="520" w:lineRule="exact"/>
              <w:ind w:left="0" w:firstLine="0"/>
              <w:jc w:val="center"/>
              <w:rPr>
                <w:rFonts w:asciiTheme="minorEastAsia" w:hAnsiTheme="minorEastAsia" w:eastAsiaTheme="minorEastAsia" w:cstheme="minorEastAsia"/>
                <w:b/>
                <w:sz w:val="28"/>
                <w:szCs w:val="28"/>
                <w:lang w:val="en-US" w:eastAsia="zh-CN"/>
              </w:rPr>
            </w:pPr>
          </w:p>
        </w:tc>
        <w:tc>
          <w:tcPr>
            <w:tcW w:w="583" w:type="pct"/>
            <w:tcBorders>
              <w:top w:val="single" w:color="auto" w:sz="4" w:space="0"/>
              <w:left w:val="single" w:color="auto" w:sz="4" w:space="0"/>
              <w:bottom w:val="single" w:color="auto" w:sz="4" w:space="0"/>
              <w:right w:val="single" w:color="auto" w:sz="4" w:space="0"/>
            </w:tcBorders>
            <w:vAlign w:val="center"/>
          </w:tcPr>
          <w:p>
            <w:pPr>
              <w:pStyle w:val="16"/>
              <w:spacing w:after="0" w:line="520" w:lineRule="exact"/>
              <w:ind w:left="0" w:firstLine="0"/>
              <w:jc w:val="center"/>
              <w:rPr>
                <w:rFonts w:asciiTheme="minorEastAsia" w:hAnsiTheme="minorEastAsia" w:eastAsiaTheme="minorEastAsia" w:cstheme="minorEastAsia"/>
                <w:b/>
                <w:sz w:val="28"/>
                <w:szCs w:val="28"/>
                <w:lang w:val="en-US" w:eastAsia="zh-CN"/>
              </w:rPr>
            </w:pPr>
          </w:p>
        </w:tc>
        <w:tc>
          <w:tcPr>
            <w:tcW w:w="940" w:type="pct"/>
            <w:tcBorders>
              <w:top w:val="single" w:color="auto" w:sz="4" w:space="0"/>
              <w:left w:val="single" w:color="auto" w:sz="4" w:space="0"/>
              <w:bottom w:val="single" w:color="auto" w:sz="4" w:space="0"/>
              <w:right w:val="single" w:color="auto" w:sz="4" w:space="0"/>
            </w:tcBorders>
            <w:vAlign w:val="center"/>
          </w:tcPr>
          <w:p>
            <w:pPr>
              <w:pStyle w:val="16"/>
              <w:spacing w:after="0" w:line="520" w:lineRule="exact"/>
              <w:ind w:left="0" w:firstLine="0"/>
              <w:jc w:val="center"/>
              <w:rPr>
                <w:rFonts w:asciiTheme="minorEastAsia" w:hAnsiTheme="minorEastAsia" w:eastAsiaTheme="minorEastAsia" w:cstheme="minorEastAsia"/>
                <w:b/>
                <w:sz w:val="28"/>
                <w:szCs w:val="28"/>
                <w:lang w:val="en-US" w:eastAsia="zh-CN"/>
              </w:rPr>
            </w:pPr>
          </w:p>
        </w:tc>
        <w:tc>
          <w:tcPr>
            <w:tcW w:w="550" w:type="pct"/>
            <w:tcBorders>
              <w:top w:val="single" w:color="auto" w:sz="4" w:space="0"/>
              <w:left w:val="single" w:color="auto" w:sz="4" w:space="0"/>
              <w:bottom w:val="single" w:color="auto" w:sz="4" w:space="0"/>
              <w:right w:val="single" w:color="auto" w:sz="4" w:space="0"/>
            </w:tcBorders>
            <w:vAlign w:val="center"/>
          </w:tcPr>
          <w:p>
            <w:pPr>
              <w:pStyle w:val="16"/>
              <w:spacing w:after="0" w:line="520" w:lineRule="exact"/>
              <w:ind w:left="0" w:firstLine="0"/>
              <w:jc w:val="center"/>
              <w:rPr>
                <w:rFonts w:asciiTheme="minorEastAsia" w:hAnsiTheme="minorEastAsia" w:eastAsiaTheme="minorEastAsia" w:cstheme="minorEastAsia"/>
                <w:b/>
                <w:sz w:val="28"/>
                <w:szCs w:val="28"/>
                <w:lang w:val="en-US" w:eastAsia="zh-CN"/>
              </w:rPr>
            </w:pPr>
          </w:p>
        </w:tc>
        <w:tc>
          <w:tcPr>
            <w:tcW w:w="589" w:type="pct"/>
            <w:tcBorders>
              <w:top w:val="single" w:color="auto" w:sz="4" w:space="0"/>
              <w:left w:val="single" w:color="auto" w:sz="4" w:space="0"/>
              <w:bottom w:val="single" w:color="auto" w:sz="4" w:space="0"/>
              <w:right w:val="single" w:color="auto" w:sz="4" w:space="0"/>
            </w:tcBorders>
            <w:vAlign w:val="center"/>
          </w:tcPr>
          <w:p>
            <w:pPr>
              <w:pStyle w:val="16"/>
              <w:spacing w:after="0" w:line="520" w:lineRule="exact"/>
              <w:ind w:left="0" w:firstLine="0"/>
              <w:jc w:val="center"/>
              <w:rPr>
                <w:rFonts w:asciiTheme="minorEastAsia" w:hAnsiTheme="minorEastAsia" w:eastAsiaTheme="minorEastAsia" w:cstheme="minorEastAsia"/>
                <w:b/>
                <w:sz w:val="28"/>
                <w:szCs w:val="28"/>
                <w:lang w:val="en-US" w:eastAsia="zh-CN"/>
              </w:rPr>
            </w:pPr>
          </w:p>
        </w:tc>
        <w:tc>
          <w:tcPr>
            <w:tcW w:w="748" w:type="pct"/>
            <w:tcBorders>
              <w:top w:val="single" w:color="auto" w:sz="4" w:space="0"/>
              <w:left w:val="single" w:color="auto" w:sz="4" w:space="0"/>
              <w:bottom w:val="single" w:color="auto" w:sz="4" w:space="0"/>
              <w:right w:val="single" w:color="auto" w:sz="4" w:space="0"/>
            </w:tcBorders>
          </w:tcPr>
          <w:p>
            <w:pPr>
              <w:pStyle w:val="16"/>
              <w:spacing w:after="0" w:line="520" w:lineRule="exact"/>
              <w:ind w:left="0" w:firstLine="0"/>
              <w:jc w:val="center"/>
              <w:rPr>
                <w:rFonts w:asciiTheme="minorEastAsia" w:hAnsiTheme="minorEastAsia" w:eastAsiaTheme="minorEastAsia" w:cstheme="minorEastAsia"/>
                <w:b/>
                <w:sz w:val="28"/>
                <w:szCs w:val="28"/>
                <w:lang w:val="en-US" w:eastAsia="zh-CN"/>
              </w:rPr>
            </w:pPr>
          </w:p>
        </w:tc>
        <w:tc>
          <w:tcPr>
            <w:tcW w:w="1197" w:type="pct"/>
            <w:tcBorders>
              <w:top w:val="single" w:color="auto" w:sz="4" w:space="0"/>
              <w:left w:val="single" w:color="auto" w:sz="4" w:space="0"/>
              <w:bottom w:val="single" w:color="auto" w:sz="4" w:space="0"/>
              <w:right w:val="single" w:color="auto" w:sz="4" w:space="0"/>
            </w:tcBorders>
          </w:tcPr>
          <w:p>
            <w:pPr>
              <w:pStyle w:val="16"/>
              <w:spacing w:after="0" w:line="520" w:lineRule="exact"/>
              <w:ind w:left="0" w:firstLine="0"/>
              <w:jc w:val="center"/>
              <w:rPr>
                <w:rFonts w:asciiTheme="minorEastAsia" w:hAnsiTheme="minorEastAsia" w:eastAsiaTheme="minorEastAsia" w:cstheme="minorEastAsia"/>
                <w:b/>
                <w:sz w:val="28"/>
                <w:szCs w:val="28"/>
                <w:lang w:val="en-US" w:eastAsia="zh-CN"/>
              </w:rPr>
            </w:pPr>
          </w:p>
        </w:tc>
      </w:tr>
    </w:tbl>
    <w:p>
      <w:pPr>
        <w:spacing w:line="520" w:lineRule="exact"/>
        <w:rPr>
          <w:rFonts w:asciiTheme="minorEastAsia" w:hAnsiTheme="minorEastAsia" w:eastAsiaTheme="minorEastAsia" w:cstheme="minorEastAsia"/>
          <w:sz w:val="28"/>
          <w:szCs w:val="28"/>
        </w:rPr>
      </w:pPr>
    </w:p>
    <w:p>
      <w:pPr>
        <w:spacing w:line="520" w:lineRule="exact"/>
        <w:rPr>
          <w:rFonts w:asciiTheme="minorEastAsia" w:hAnsiTheme="minorEastAsia" w:eastAsiaTheme="minorEastAsia" w:cstheme="minorEastAsia"/>
          <w:sz w:val="28"/>
          <w:szCs w:val="28"/>
        </w:rPr>
      </w:pPr>
    </w:p>
    <w:p>
      <w:pPr>
        <w:tabs>
          <w:tab w:val="left" w:pos="6300"/>
        </w:tabs>
        <w:spacing w:line="520" w:lineRule="exact"/>
        <w:rPr>
          <w:rFonts w:asciiTheme="minorEastAsia" w:hAnsiTheme="minorEastAsia" w:eastAsiaTheme="minorEastAsia" w:cstheme="minorEastAsia"/>
          <w:sz w:val="28"/>
          <w:szCs w:val="28"/>
        </w:rPr>
        <w:sectPr>
          <w:pgSz w:w="11907" w:h="16840"/>
          <w:pgMar w:top="1440" w:right="1797" w:bottom="1440" w:left="1797" w:header="851" w:footer="992" w:gutter="0"/>
          <w:cols w:space="720" w:num="1"/>
          <w:docGrid w:linePitch="380" w:charSpace="-5735"/>
        </w:sectPr>
      </w:pPr>
      <w:r>
        <w:rPr>
          <w:rFonts w:hint="eastAsia" w:asciiTheme="minorEastAsia" w:hAnsiTheme="minorEastAsia" w:eastAsiaTheme="minorEastAsia" w:cstheme="minorEastAsia"/>
          <w:sz w:val="28"/>
          <w:szCs w:val="28"/>
        </w:rPr>
        <w:t>合计报价：      元（大写：                      圆整）</w:t>
      </w:r>
    </w:p>
    <w:p>
      <w:pPr>
        <w:pStyle w:val="3"/>
        <w:spacing w:line="520" w:lineRule="exact"/>
        <w:ind w:firstLine="562"/>
        <w:jc w:val="center"/>
        <w:rPr>
          <w:rFonts w:asciiTheme="minorEastAsia" w:hAnsiTheme="minorEastAsia" w:eastAsiaTheme="minorEastAsia" w:cstheme="minorEastAsia"/>
          <w:snapToGrid w:val="0"/>
          <w:sz w:val="28"/>
          <w:szCs w:val="28"/>
        </w:rPr>
      </w:pPr>
      <w:r>
        <w:rPr>
          <w:rFonts w:hint="eastAsia" w:asciiTheme="minorEastAsia" w:hAnsiTheme="minorEastAsia" w:eastAsiaTheme="minorEastAsia" w:cstheme="minorEastAsia"/>
          <w:snapToGrid w:val="0"/>
          <w:sz w:val="28"/>
          <w:szCs w:val="28"/>
        </w:rPr>
        <w:t>三、商务条款承诺</w:t>
      </w:r>
      <w:bookmarkEnd w:id="6"/>
      <w:bookmarkEnd w:id="7"/>
    </w:p>
    <w:p>
      <w:pPr>
        <w:spacing w:line="52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（格式自定）</w:t>
      </w:r>
    </w:p>
    <w:p>
      <w:pPr>
        <w:pStyle w:val="3"/>
        <w:spacing w:line="520" w:lineRule="exact"/>
        <w:ind w:firstLine="562"/>
        <w:jc w:val="center"/>
        <w:rPr>
          <w:rFonts w:asciiTheme="minorEastAsia" w:hAnsiTheme="minorEastAsia" w:eastAsiaTheme="minorEastAsia" w:cstheme="minorEastAsia"/>
          <w:snapToGrid w:val="0"/>
          <w:sz w:val="28"/>
          <w:szCs w:val="28"/>
        </w:rPr>
      </w:pPr>
      <w:bookmarkStart w:id="8" w:name="_Toc487967798"/>
      <w:bookmarkStart w:id="9" w:name="_Toc436149862"/>
      <w:r>
        <w:rPr>
          <w:rFonts w:hint="eastAsia" w:asciiTheme="minorEastAsia" w:hAnsiTheme="minorEastAsia" w:eastAsiaTheme="minorEastAsia" w:cstheme="minorEastAsia"/>
          <w:snapToGrid w:val="0"/>
          <w:sz w:val="28"/>
          <w:szCs w:val="28"/>
        </w:rPr>
        <w:t>四、其它优惠承诺</w:t>
      </w:r>
      <w:bookmarkEnd w:id="8"/>
      <w:bookmarkEnd w:id="9"/>
    </w:p>
    <w:p>
      <w:pPr>
        <w:spacing w:line="52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（格式自定）</w:t>
      </w:r>
    </w:p>
    <w:p>
      <w:pPr>
        <w:pStyle w:val="3"/>
        <w:spacing w:line="520" w:lineRule="exact"/>
        <w:ind w:firstLine="562"/>
        <w:jc w:val="center"/>
        <w:rPr>
          <w:rFonts w:asciiTheme="minorEastAsia" w:hAnsiTheme="minorEastAsia" w:eastAsiaTheme="minorEastAsia" w:cstheme="minorEastAsia"/>
          <w:snapToGrid w:val="0"/>
          <w:sz w:val="28"/>
          <w:szCs w:val="28"/>
        </w:rPr>
      </w:pPr>
      <w:bookmarkStart w:id="10" w:name="_Toc487967799"/>
      <w:r>
        <w:rPr>
          <w:rFonts w:hint="eastAsia" w:asciiTheme="minorEastAsia" w:hAnsiTheme="minorEastAsia" w:eastAsiaTheme="minorEastAsia" w:cstheme="minorEastAsia"/>
          <w:snapToGrid w:val="0"/>
          <w:sz w:val="28"/>
          <w:szCs w:val="28"/>
        </w:rPr>
        <w:t>五、法定代表人身份证明书（格式）</w:t>
      </w:r>
      <w:bookmarkEnd w:id="10"/>
    </w:p>
    <w:p>
      <w:pPr>
        <w:tabs>
          <w:tab w:val="left" w:pos="6300"/>
        </w:tabs>
        <w:spacing w:line="520" w:lineRule="exact"/>
        <w:rPr>
          <w:rFonts w:asciiTheme="minorEastAsia" w:hAnsiTheme="minorEastAsia" w:eastAsiaTheme="minorEastAsia" w:cstheme="minorEastAsia"/>
          <w:sz w:val="28"/>
          <w:szCs w:val="28"/>
        </w:rPr>
      </w:pPr>
    </w:p>
    <w:p>
      <w:pPr>
        <w:tabs>
          <w:tab w:val="left" w:pos="6300"/>
        </w:tabs>
        <w:spacing w:line="520" w:lineRule="exact"/>
        <w:ind w:firstLine="748"/>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rPr>
        <w:t>（法定代表人姓名）在</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rPr>
        <w:t>（供应商名称）任</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rPr>
        <w:t>（职务名称）职务，是_____   _____________（供应商名称）的法定代表人。</w:t>
      </w:r>
    </w:p>
    <w:p>
      <w:pPr>
        <w:tabs>
          <w:tab w:val="left" w:pos="6300"/>
        </w:tabs>
        <w:spacing w:line="520" w:lineRule="exact"/>
        <w:ind w:firstLine="573"/>
        <w:rPr>
          <w:rFonts w:asciiTheme="minorEastAsia" w:hAnsiTheme="minorEastAsia" w:eastAsiaTheme="minorEastAsia" w:cstheme="minorEastAsia"/>
          <w:sz w:val="28"/>
          <w:szCs w:val="28"/>
        </w:rPr>
      </w:pPr>
    </w:p>
    <w:p>
      <w:pPr>
        <w:tabs>
          <w:tab w:val="left" w:pos="6300"/>
        </w:tabs>
        <w:spacing w:line="520" w:lineRule="exact"/>
        <w:ind w:firstLine="573"/>
        <w:outlineLvl w:val="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特此证明。</w:t>
      </w:r>
    </w:p>
    <w:p>
      <w:pPr>
        <w:tabs>
          <w:tab w:val="left" w:pos="6300"/>
        </w:tabs>
        <w:spacing w:line="520" w:lineRule="exact"/>
        <w:rPr>
          <w:rFonts w:asciiTheme="minorEastAsia" w:hAnsiTheme="minorEastAsia" w:eastAsiaTheme="minorEastAsia" w:cstheme="minorEastAsia"/>
          <w:sz w:val="28"/>
          <w:szCs w:val="28"/>
        </w:rPr>
      </w:pPr>
    </w:p>
    <w:p>
      <w:pPr>
        <w:tabs>
          <w:tab w:val="left" w:pos="6300"/>
        </w:tabs>
        <w:spacing w:line="520" w:lineRule="exact"/>
        <w:rPr>
          <w:rFonts w:asciiTheme="minorEastAsia" w:hAnsiTheme="minorEastAsia" w:eastAsiaTheme="minorEastAsia" w:cstheme="minorEastAsia"/>
          <w:sz w:val="28"/>
          <w:szCs w:val="28"/>
        </w:rPr>
      </w:pPr>
    </w:p>
    <w:p>
      <w:pPr>
        <w:tabs>
          <w:tab w:val="left" w:pos="6300"/>
        </w:tabs>
        <w:spacing w:line="520" w:lineRule="exact"/>
        <w:rPr>
          <w:rFonts w:asciiTheme="minorEastAsia" w:hAnsiTheme="minorEastAsia" w:eastAsiaTheme="minorEastAsia" w:cstheme="minorEastAsia"/>
          <w:sz w:val="28"/>
          <w:szCs w:val="28"/>
        </w:rPr>
      </w:pPr>
    </w:p>
    <w:p>
      <w:pPr>
        <w:tabs>
          <w:tab w:val="left" w:pos="6300"/>
        </w:tabs>
        <w:spacing w:line="520" w:lineRule="exact"/>
        <w:outlineLvl w:val="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（供应商全称）</w:t>
      </w:r>
    </w:p>
    <w:p>
      <w:pPr>
        <w:tabs>
          <w:tab w:val="left" w:pos="6300"/>
        </w:tabs>
        <w:spacing w:line="52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年   月   日</w:t>
      </w:r>
    </w:p>
    <w:p>
      <w:pPr>
        <w:tabs>
          <w:tab w:val="left" w:pos="6300"/>
        </w:tabs>
        <w:spacing w:line="52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（公章）</w:t>
      </w:r>
    </w:p>
    <w:p>
      <w:pPr>
        <w:tabs>
          <w:tab w:val="left" w:pos="6300"/>
        </w:tabs>
        <w:spacing w:line="520" w:lineRule="exact"/>
        <w:rPr>
          <w:rFonts w:asciiTheme="minorEastAsia" w:hAnsiTheme="minorEastAsia" w:eastAsiaTheme="minorEastAsia" w:cstheme="minorEastAsia"/>
          <w:sz w:val="28"/>
          <w:szCs w:val="28"/>
        </w:rPr>
      </w:pPr>
    </w:p>
    <w:p>
      <w:pPr>
        <w:tabs>
          <w:tab w:val="left" w:pos="6300"/>
        </w:tabs>
        <w:spacing w:line="52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附：上述法定代表人住址：</w:t>
      </w:r>
    </w:p>
    <w:p>
      <w:pPr>
        <w:tabs>
          <w:tab w:val="left" w:pos="6300"/>
        </w:tabs>
        <w:spacing w:line="52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身份证号码：</w:t>
      </w:r>
    </w:p>
    <w:p>
      <w:pPr>
        <w:tabs>
          <w:tab w:val="left" w:pos="6300"/>
        </w:tabs>
        <w:spacing w:line="52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电    传：</w:t>
      </w:r>
    </w:p>
    <w:p>
      <w:pPr>
        <w:tabs>
          <w:tab w:val="left" w:pos="6300"/>
        </w:tabs>
        <w:spacing w:line="52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网    址：</w:t>
      </w:r>
    </w:p>
    <w:p>
      <w:pPr>
        <w:tabs>
          <w:tab w:val="left" w:pos="6300"/>
        </w:tabs>
        <w:spacing w:line="52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邮政编码：</w:t>
      </w:r>
    </w:p>
    <w:p>
      <w:pPr>
        <w:spacing w:line="520" w:lineRule="exact"/>
        <w:rPr>
          <w:rFonts w:asciiTheme="minorEastAsia" w:hAnsiTheme="minorEastAsia" w:eastAsiaTheme="minorEastAsia" w:cstheme="minorEastAsia"/>
          <w:sz w:val="28"/>
          <w:szCs w:val="28"/>
          <w:bdr w:val="single" w:color="auto" w:sz="4" w:space="0"/>
        </w:rPr>
        <w:sectPr>
          <w:pgSz w:w="11907" w:h="16840"/>
          <w:pgMar w:top="1440" w:right="1797" w:bottom="1440" w:left="1797" w:header="851" w:footer="992" w:gutter="0"/>
          <w:cols w:space="720" w:num="1"/>
          <w:docGrid w:linePitch="380" w:charSpace="-5735"/>
        </w:sectPr>
      </w:pPr>
    </w:p>
    <w:p>
      <w:pPr>
        <w:pStyle w:val="3"/>
        <w:spacing w:line="520" w:lineRule="exact"/>
        <w:ind w:firstLine="562"/>
        <w:jc w:val="center"/>
        <w:rPr>
          <w:rFonts w:asciiTheme="minorEastAsia" w:hAnsiTheme="minorEastAsia" w:eastAsiaTheme="minorEastAsia" w:cstheme="minorEastAsia"/>
          <w:snapToGrid w:val="0"/>
          <w:sz w:val="28"/>
          <w:szCs w:val="28"/>
        </w:rPr>
      </w:pPr>
      <w:bookmarkStart w:id="11" w:name="_Toc487967800"/>
      <w:r>
        <w:rPr>
          <w:rFonts w:hint="eastAsia" w:asciiTheme="minorEastAsia" w:hAnsiTheme="minorEastAsia" w:eastAsiaTheme="minorEastAsia" w:cstheme="minorEastAsia"/>
          <w:snapToGrid w:val="0"/>
          <w:sz w:val="28"/>
          <w:szCs w:val="28"/>
        </w:rPr>
        <w:t>六、法定代表人授权委托书（格式）</w:t>
      </w:r>
      <w:bookmarkEnd w:id="11"/>
    </w:p>
    <w:p>
      <w:pPr>
        <w:pStyle w:val="8"/>
        <w:tabs>
          <w:tab w:val="left" w:pos="6300"/>
        </w:tabs>
        <w:spacing w:line="52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p>
    <w:p>
      <w:pPr>
        <w:tabs>
          <w:tab w:val="left" w:pos="6300"/>
        </w:tabs>
        <w:spacing w:line="52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项目名称：_______________</w:t>
      </w:r>
    </w:p>
    <w:p>
      <w:pPr>
        <w:tabs>
          <w:tab w:val="left" w:pos="6300"/>
        </w:tabs>
        <w:spacing w:line="52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日    期：_______________</w:t>
      </w:r>
    </w:p>
    <w:p>
      <w:pPr>
        <w:tabs>
          <w:tab w:val="left" w:pos="6300"/>
        </w:tabs>
        <w:spacing w:line="52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致：重庆市经贸中等专业学校</w:t>
      </w:r>
    </w:p>
    <w:p>
      <w:pPr>
        <w:tabs>
          <w:tab w:val="left" w:pos="6300"/>
        </w:tabs>
        <w:spacing w:line="520" w:lineRule="exact"/>
        <w:ind w:firstLine="555"/>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_____________________（供应商名称）是中华人民共和国合法企业，法定地址______________________________。</w:t>
      </w:r>
    </w:p>
    <w:p>
      <w:pPr>
        <w:tabs>
          <w:tab w:val="left" w:pos="6300"/>
        </w:tabs>
        <w:spacing w:line="520" w:lineRule="exact"/>
        <w:ind w:firstLine="555"/>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_________（供应商法定代表人姓名）特授权_________（被授权人姓名及身份证代码）代表我单位全权办理对上述项目的报价、签约等具体工作，并签署全部有关的文件、协议及合同。</w:t>
      </w:r>
    </w:p>
    <w:p>
      <w:pPr>
        <w:tabs>
          <w:tab w:val="left" w:pos="6300"/>
        </w:tabs>
        <w:spacing w:line="520" w:lineRule="exact"/>
        <w:ind w:firstLine="555"/>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我单位对被授权人的签名负全部责任。</w:t>
      </w:r>
    </w:p>
    <w:p>
      <w:pPr>
        <w:tabs>
          <w:tab w:val="left" w:pos="6300"/>
        </w:tabs>
        <w:spacing w:line="520" w:lineRule="exact"/>
        <w:ind w:firstLine="555"/>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在撤消授权的书面通知以前，本授权书一直有效。被授权人签署的所有文件（在授权书有效期内签署的）不因授权的撤消而失效。</w:t>
      </w:r>
    </w:p>
    <w:p>
      <w:pPr>
        <w:tabs>
          <w:tab w:val="left" w:pos="6300"/>
        </w:tabs>
        <w:spacing w:line="520" w:lineRule="exact"/>
        <w:rPr>
          <w:rFonts w:asciiTheme="minorEastAsia" w:hAnsiTheme="minorEastAsia" w:eastAsiaTheme="minorEastAsia" w:cstheme="minorEastAsia"/>
          <w:sz w:val="28"/>
          <w:szCs w:val="28"/>
        </w:rPr>
      </w:pPr>
    </w:p>
    <w:p>
      <w:pPr>
        <w:tabs>
          <w:tab w:val="left" w:pos="6300"/>
        </w:tabs>
        <w:spacing w:line="520" w:lineRule="exact"/>
        <w:rPr>
          <w:rFonts w:asciiTheme="minorEastAsia" w:hAnsiTheme="minorEastAsia" w:eastAsiaTheme="minorEastAsia" w:cstheme="minorEastAsia"/>
          <w:sz w:val="28"/>
          <w:szCs w:val="28"/>
        </w:rPr>
      </w:pPr>
    </w:p>
    <w:p>
      <w:pPr>
        <w:tabs>
          <w:tab w:val="left" w:pos="6300"/>
        </w:tabs>
        <w:spacing w:line="52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被授权人签名：                    法定代表人签名：</w:t>
      </w:r>
    </w:p>
    <w:p>
      <w:pPr>
        <w:tabs>
          <w:tab w:val="left" w:pos="6300"/>
        </w:tabs>
        <w:spacing w:line="52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职  务：                            职  务：</w:t>
      </w:r>
    </w:p>
    <w:p>
      <w:pPr>
        <w:tabs>
          <w:tab w:val="left" w:pos="6300"/>
        </w:tabs>
        <w:spacing w:line="520" w:lineRule="exact"/>
        <w:rPr>
          <w:rFonts w:asciiTheme="minorEastAsia" w:hAnsiTheme="minorEastAsia" w:eastAsiaTheme="minorEastAsia" w:cstheme="minorEastAsia"/>
          <w:sz w:val="28"/>
          <w:szCs w:val="28"/>
        </w:rPr>
      </w:pPr>
    </w:p>
    <w:p>
      <w:pPr>
        <w:tabs>
          <w:tab w:val="left" w:pos="6300"/>
        </w:tabs>
        <w:spacing w:line="520" w:lineRule="exact"/>
        <w:rPr>
          <w:rFonts w:asciiTheme="minorEastAsia" w:hAnsiTheme="minorEastAsia" w:eastAsiaTheme="minorEastAsia" w:cstheme="minorEastAsia"/>
          <w:sz w:val="28"/>
          <w:szCs w:val="28"/>
        </w:rPr>
      </w:pPr>
    </w:p>
    <w:p>
      <w:pPr>
        <w:spacing w:line="52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供应商公章：</w:t>
      </w:r>
    </w:p>
    <w:p>
      <w:pPr>
        <w:spacing w:line="520" w:lineRule="exact"/>
        <w:rPr>
          <w:rFonts w:asciiTheme="minorEastAsia" w:hAnsiTheme="minorEastAsia" w:eastAsiaTheme="minorEastAsia" w:cstheme="minorEastAsia"/>
          <w:sz w:val="28"/>
          <w:szCs w:val="28"/>
        </w:rPr>
      </w:pPr>
    </w:p>
    <w:p>
      <w:pPr>
        <w:pStyle w:val="3"/>
        <w:pageBreakBefore/>
        <w:spacing w:line="520" w:lineRule="exact"/>
        <w:ind w:firstLine="561"/>
        <w:jc w:val="center"/>
        <w:rPr>
          <w:rFonts w:asciiTheme="minorEastAsia" w:hAnsiTheme="minorEastAsia" w:eastAsiaTheme="minorEastAsia" w:cstheme="minorEastAsia"/>
          <w:snapToGrid w:val="0"/>
          <w:sz w:val="28"/>
          <w:szCs w:val="28"/>
        </w:rPr>
      </w:pPr>
      <w:bookmarkStart w:id="12" w:name="_Toc487967801"/>
      <w:bookmarkStart w:id="13" w:name="_Toc436149865"/>
      <w:r>
        <w:rPr>
          <w:rFonts w:hint="eastAsia" w:asciiTheme="minorEastAsia" w:hAnsiTheme="minorEastAsia" w:eastAsiaTheme="minorEastAsia" w:cstheme="minorEastAsia"/>
          <w:snapToGrid w:val="0"/>
          <w:sz w:val="28"/>
          <w:szCs w:val="28"/>
        </w:rPr>
        <w:t>七、供应商资质文件</w:t>
      </w:r>
      <w:bookmarkEnd w:id="12"/>
      <w:bookmarkEnd w:id="13"/>
    </w:p>
    <w:p>
      <w:pPr>
        <w:spacing w:line="520" w:lineRule="exact"/>
        <w:ind w:firstLine="560" w:firstLineChars="200"/>
        <w:rPr>
          <w:rFonts w:asciiTheme="minorEastAsia" w:hAnsiTheme="minorEastAsia" w:eastAsiaTheme="minorEastAsia" w:cstheme="minorEastAsia"/>
          <w:snapToGrid w:val="0"/>
          <w:kern w:val="0"/>
          <w:sz w:val="28"/>
          <w:szCs w:val="28"/>
        </w:rPr>
      </w:pPr>
      <w:r>
        <w:rPr>
          <w:rFonts w:hint="eastAsia" w:asciiTheme="minorEastAsia" w:hAnsiTheme="minorEastAsia" w:eastAsiaTheme="minorEastAsia" w:cstheme="minorEastAsia"/>
          <w:snapToGrid w:val="0"/>
          <w:kern w:val="0"/>
          <w:sz w:val="28"/>
          <w:szCs w:val="28"/>
        </w:rPr>
        <w:t>包括企业法人营业执照复印件</w:t>
      </w:r>
      <w:bookmarkStart w:id="14" w:name="_Hlt41883833"/>
      <w:bookmarkEnd w:id="14"/>
      <w:r>
        <w:rPr>
          <w:rFonts w:hint="eastAsia" w:asciiTheme="minorEastAsia" w:hAnsiTheme="minorEastAsia" w:eastAsiaTheme="minorEastAsia" w:cstheme="minorEastAsia"/>
          <w:snapToGrid w:val="0"/>
          <w:kern w:val="0"/>
          <w:sz w:val="28"/>
          <w:szCs w:val="28"/>
        </w:rPr>
        <w:t>、代理证明及其他资质证明复印件。</w:t>
      </w:r>
    </w:p>
    <w:p>
      <w:pPr>
        <w:spacing w:line="520" w:lineRule="exact"/>
        <w:ind w:firstLine="560" w:firstLineChars="200"/>
        <w:rPr>
          <w:rFonts w:asciiTheme="minorEastAsia" w:hAnsiTheme="minorEastAsia" w:eastAsiaTheme="minorEastAsia" w:cstheme="minorEastAsia"/>
          <w:snapToGrid w:val="0"/>
          <w:kern w:val="0"/>
          <w:sz w:val="28"/>
          <w:szCs w:val="28"/>
        </w:rPr>
      </w:pPr>
    </w:p>
    <w:p>
      <w:pPr>
        <w:spacing w:line="520" w:lineRule="exact"/>
        <w:ind w:firstLine="560" w:firstLineChars="200"/>
        <w:rPr>
          <w:rFonts w:asciiTheme="minorEastAsia" w:hAnsiTheme="minorEastAsia" w:eastAsiaTheme="minorEastAsia" w:cstheme="minorEastAsia"/>
          <w:snapToGrid w:val="0"/>
          <w:kern w:val="0"/>
          <w:sz w:val="28"/>
          <w:szCs w:val="28"/>
        </w:rPr>
      </w:pPr>
    </w:p>
    <w:p>
      <w:pPr>
        <w:spacing w:line="520" w:lineRule="exact"/>
        <w:ind w:firstLine="560" w:firstLineChars="200"/>
        <w:rPr>
          <w:rFonts w:asciiTheme="minorEastAsia" w:hAnsiTheme="minorEastAsia" w:eastAsiaTheme="minorEastAsia" w:cstheme="minorEastAsia"/>
          <w:snapToGrid w:val="0"/>
          <w:kern w:val="0"/>
          <w:sz w:val="28"/>
          <w:szCs w:val="28"/>
        </w:rPr>
      </w:pPr>
    </w:p>
    <w:p>
      <w:pPr>
        <w:spacing w:line="520" w:lineRule="exact"/>
        <w:ind w:firstLine="560" w:firstLineChars="200"/>
        <w:rPr>
          <w:rFonts w:asciiTheme="minorEastAsia" w:hAnsiTheme="minorEastAsia" w:eastAsiaTheme="minorEastAsia" w:cstheme="minorEastAsia"/>
          <w:snapToGrid w:val="0"/>
          <w:kern w:val="0"/>
          <w:sz w:val="28"/>
          <w:szCs w:val="28"/>
        </w:rPr>
      </w:pPr>
    </w:p>
    <w:p>
      <w:pPr>
        <w:spacing w:line="520" w:lineRule="exact"/>
        <w:ind w:firstLine="560" w:firstLineChars="200"/>
        <w:rPr>
          <w:rFonts w:asciiTheme="minorEastAsia" w:hAnsiTheme="minorEastAsia" w:eastAsiaTheme="minorEastAsia" w:cstheme="minorEastAsia"/>
          <w:snapToGrid w:val="0"/>
          <w:kern w:val="0"/>
          <w:sz w:val="28"/>
          <w:szCs w:val="28"/>
        </w:rPr>
      </w:pPr>
    </w:p>
    <w:p>
      <w:pPr>
        <w:spacing w:line="520" w:lineRule="exact"/>
        <w:ind w:firstLine="560" w:firstLineChars="200"/>
        <w:rPr>
          <w:rFonts w:asciiTheme="minorEastAsia" w:hAnsiTheme="minorEastAsia" w:eastAsiaTheme="minorEastAsia" w:cstheme="minorEastAsia"/>
          <w:snapToGrid w:val="0"/>
          <w:kern w:val="0"/>
          <w:sz w:val="28"/>
          <w:szCs w:val="28"/>
        </w:rPr>
      </w:pPr>
    </w:p>
    <w:p>
      <w:pPr>
        <w:spacing w:line="520" w:lineRule="exact"/>
        <w:ind w:firstLine="560" w:firstLineChars="200"/>
        <w:rPr>
          <w:rFonts w:asciiTheme="minorEastAsia" w:hAnsiTheme="minorEastAsia" w:eastAsiaTheme="minorEastAsia" w:cstheme="minorEastAsia"/>
          <w:snapToGrid w:val="0"/>
          <w:kern w:val="0"/>
          <w:sz w:val="28"/>
          <w:szCs w:val="28"/>
        </w:rPr>
      </w:pPr>
    </w:p>
    <w:p>
      <w:pPr>
        <w:spacing w:line="520" w:lineRule="exact"/>
        <w:jc w:val="center"/>
        <w:rPr>
          <w:rFonts w:asciiTheme="minorEastAsia" w:hAnsiTheme="minorEastAsia" w:eastAsiaTheme="minorEastAsia" w:cstheme="minorEastAsia"/>
          <w:snapToGrid w:val="0"/>
          <w:kern w:val="0"/>
          <w:sz w:val="28"/>
          <w:szCs w:val="28"/>
        </w:rPr>
      </w:pPr>
    </w:p>
    <w:p>
      <w:pPr>
        <w:spacing w:line="520" w:lineRule="exact"/>
        <w:jc w:val="center"/>
        <w:rPr>
          <w:rFonts w:asciiTheme="minorEastAsia" w:hAnsiTheme="minorEastAsia" w:eastAsiaTheme="minorEastAsia" w:cstheme="minorEastAsia"/>
          <w:snapToGrid w:val="0"/>
          <w:kern w:val="0"/>
          <w:sz w:val="28"/>
          <w:szCs w:val="28"/>
        </w:rPr>
      </w:pPr>
    </w:p>
    <w:p>
      <w:pPr>
        <w:spacing w:line="520" w:lineRule="exact"/>
        <w:jc w:val="center"/>
        <w:rPr>
          <w:rFonts w:asciiTheme="minorEastAsia" w:hAnsiTheme="minorEastAsia" w:eastAsiaTheme="minorEastAsia" w:cstheme="minorEastAsia"/>
          <w:snapToGrid w:val="0"/>
          <w:kern w:val="0"/>
          <w:sz w:val="28"/>
          <w:szCs w:val="28"/>
        </w:rPr>
      </w:pPr>
    </w:p>
    <w:p>
      <w:pPr>
        <w:spacing w:line="520" w:lineRule="exact"/>
        <w:jc w:val="center"/>
        <w:rPr>
          <w:rFonts w:asciiTheme="minorEastAsia" w:hAnsiTheme="minorEastAsia" w:eastAsiaTheme="minorEastAsia" w:cstheme="minorEastAsia"/>
          <w:snapToGrid w:val="0"/>
          <w:kern w:val="0"/>
          <w:sz w:val="28"/>
          <w:szCs w:val="28"/>
        </w:rPr>
      </w:pPr>
    </w:p>
    <w:p>
      <w:pPr>
        <w:spacing w:line="520" w:lineRule="exact"/>
        <w:jc w:val="center"/>
        <w:rPr>
          <w:rFonts w:asciiTheme="minorEastAsia" w:hAnsiTheme="minorEastAsia" w:eastAsiaTheme="minorEastAsia" w:cstheme="minorEastAsia"/>
          <w:snapToGrid w:val="0"/>
          <w:kern w:val="0"/>
          <w:sz w:val="28"/>
          <w:szCs w:val="28"/>
        </w:rPr>
      </w:pPr>
    </w:p>
    <w:p>
      <w:pPr>
        <w:spacing w:line="520" w:lineRule="exact"/>
        <w:jc w:val="center"/>
        <w:rPr>
          <w:rFonts w:asciiTheme="minorEastAsia" w:hAnsiTheme="minorEastAsia" w:eastAsiaTheme="minorEastAsia" w:cstheme="minorEastAsia"/>
          <w:snapToGrid w:val="0"/>
          <w:kern w:val="0"/>
          <w:sz w:val="28"/>
          <w:szCs w:val="28"/>
        </w:rPr>
      </w:pPr>
    </w:p>
    <w:p>
      <w:pPr>
        <w:spacing w:line="520" w:lineRule="exact"/>
        <w:jc w:val="center"/>
        <w:rPr>
          <w:rFonts w:asciiTheme="minorEastAsia" w:hAnsiTheme="minorEastAsia" w:eastAsiaTheme="minorEastAsia" w:cstheme="minorEastAsia"/>
          <w:snapToGrid w:val="0"/>
          <w:kern w:val="0"/>
          <w:sz w:val="28"/>
          <w:szCs w:val="28"/>
        </w:rPr>
      </w:pPr>
    </w:p>
    <w:p>
      <w:pPr>
        <w:spacing w:line="520" w:lineRule="exact"/>
        <w:jc w:val="center"/>
        <w:rPr>
          <w:rFonts w:asciiTheme="minorEastAsia" w:hAnsiTheme="minorEastAsia" w:eastAsiaTheme="minorEastAsia" w:cstheme="minorEastAsia"/>
          <w:snapToGrid w:val="0"/>
          <w:kern w:val="0"/>
          <w:sz w:val="28"/>
          <w:szCs w:val="28"/>
        </w:rPr>
      </w:pPr>
    </w:p>
    <w:p>
      <w:pPr>
        <w:spacing w:line="520" w:lineRule="exact"/>
        <w:jc w:val="center"/>
        <w:rPr>
          <w:rFonts w:asciiTheme="minorEastAsia" w:hAnsiTheme="minorEastAsia" w:eastAsiaTheme="minorEastAsia" w:cstheme="minorEastAsia"/>
          <w:snapToGrid w:val="0"/>
          <w:kern w:val="0"/>
          <w:sz w:val="28"/>
          <w:szCs w:val="28"/>
        </w:rPr>
      </w:pPr>
    </w:p>
    <w:p>
      <w:pPr>
        <w:spacing w:line="520" w:lineRule="exact"/>
        <w:jc w:val="center"/>
        <w:rPr>
          <w:rFonts w:asciiTheme="minorEastAsia" w:hAnsiTheme="minorEastAsia" w:eastAsiaTheme="minorEastAsia" w:cstheme="minorEastAsia"/>
          <w:snapToGrid w:val="0"/>
          <w:kern w:val="0"/>
          <w:sz w:val="28"/>
          <w:szCs w:val="28"/>
        </w:rPr>
      </w:pPr>
    </w:p>
    <w:p>
      <w:pPr>
        <w:spacing w:line="520" w:lineRule="exact"/>
        <w:jc w:val="center"/>
        <w:rPr>
          <w:rFonts w:asciiTheme="minorEastAsia" w:hAnsiTheme="minorEastAsia" w:eastAsiaTheme="minorEastAsia" w:cstheme="minorEastAsia"/>
          <w:snapToGrid w:val="0"/>
          <w:kern w:val="0"/>
          <w:sz w:val="28"/>
          <w:szCs w:val="28"/>
        </w:rPr>
      </w:pPr>
    </w:p>
    <w:p>
      <w:pPr>
        <w:spacing w:line="520" w:lineRule="exact"/>
        <w:jc w:val="center"/>
        <w:rPr>
          <w:rFonts w:asciiTheme="minorEastAsia" w:hAnsiTheme="minorEastAsia" w:eastAsiaTheme="minorEastAsia" w:cstheme="minorEastAsia"/>
          <w:snapToGrid w:val="0"/>
          <w:kern w:val="0"/>
          <w:sz w:val="28"/>
          <w:szCs w:val="28"/>
        </w:rPr>
      </w:pPr>
    </w:p>
    <w:p>
      <w:pPr>
        <w:spacing w:line="520" w:lineRule="exact"/>
        <w:jc w:val="cente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napToGrid w:val="0"/>
          <w:kern w:val="0"/>
          <w:sz w:val="28"/>
          <w:szCs w:val="28"/>
        </w:rPr>
        <w:t>（结束）</w:t>
      </w:r>
    </w:p>
    <w:p>
      <w:pPr>
        <w:pStyle w:val="3"/>
        <w:spacing w:line="520" w:lineRule="exact"/>
        <w:ind w:firstLine="562"/>
        <w:jc w:val="center"/>
        <w:rPr>
          <w:rFonts w:asciiTheme="minorEastAsia" w:hAnsiTheme="minorEastAsia" w:eastAsiaTheme="minorEastAsia" w:cstheme="minorEastAsia"/>
          <w:sz w:val="28"/>
          <w:szCs w:val="28"/>
        </w:rPr>
      </w:pPr>
    </w:p>
    <w:p/>
    <w:sectPr>
      <w:footerReference r:id="rId3" w:type="default"/>
      <w:footerReference r:id="rId4"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rutiger LT Com 45 Light">
    <w:altName w:val="Arial"/>
    <w:panose1 w:val="00000000000000000000"/>
    <w:charset w:val="00"/>
    <w:family w:val="swiss"/>
    <w:pitch w:val="default"/>
    <w:sig w:usb0="00000000" w:usb1="00000000" w:usb2="00000000" w:usb3="00000000" w:csb0="00000001" w:csb1="00000000"/>
  </w:font>
  <w:font w:name="方正仿宋_GBK">
    <w:panose1 w:val="02000000000000000000"/>
    <w:charset w:val="86"/>
    <w:family w:val="script"/>
    <w:pitch w:val="default"/>
    <w:sig w:usb0="00000001" w:usb1="080E0000" w:usb2="00000000" w:usb3="00000000" w:csb0="00040000" w:csb1="00000000"/>
    <w:embedRegular r:id="rId1" w:fontKey="{0B22CC2E-40B2-4434-A628-834DF0A75637}"/>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4"/>
      </w:rPr>
    </w:pPr>
    <w:r>
      <w:fldChar w:fldCharType="begin"/>
    </w:r>
    <w:r>
      <w:rPr>
        <w:rStyle w:val="14"/>
      </w:rPr>
      <w:instrText xml:space="preserve">PAGE  </w:instrText>
    </w:r>
    <w:r>
      <w:fldChar w:fldCharType="separate"/>
    </w:r>
    <w:r>
      <w:rPr>
        <w:rStyle w:val="14"/>
      </w:rPr>
      <w:t>6</w:t>
    </w:r>
    <w:r>
      <w:fldChar w:fldCharType="end"/>
    </w:r>
  </w:p>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4"/>
      </w:rPr>
    </w:pPr>
    <w:r>
      <w:fldChar w:fldCharType="begin"/>
    </w:r>
    <w:r>
      <w:rPr>
        <w:rStyle w:val="14"/>
      </w:rPr>
      <w:instrText xml:space="preserve">PAGE  </w:instrText>
    </w:r>
    <w:r>
      <w:fldChar w:fldCharType="end"/>
    </w:r>
  </w:p>
  <w:p>
    <w:pPr>
      <w:pStyle w:val="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F"/>
    <w:multiLevelType w:val="singleLevel"/>
    <w:tmpl w:val="0000000F"/>
    <w:lvl w:ilvl="0" w:tentative="0">
      <w:start w:val="1"/>
      <w:numFmt w:val="decimal"/>
      <w:lvlText w:val="%1、"/>
      <w:lvlJc w:val="left"/>
      <w:pPr>
        <w:tabs>
          <w:tab w:val="left" w:pos="990"/>
        </w:tabs>
        <w:ind w:left="990" w:hanging="420"/>
      </w:pPr>
      <w:rPr>
        <w:rFonts w:hint="eastAsia" w:cs="Times New Roman"/>
      </w:rPr>
    </w:lvl>
  </w:abstractNum>
  <w:abstractNum w:abstractNumId="1">
    <w:nsid w:val="56FCF918"/>
    <w:multiLevelType w:val="singleLevel"/>
    <w:tmpl w:val="56FCF918"/>
    <w:lvl w:ilvl="0" w:tentative="0">
      <w:start w:val="1"/>
      <w:numFmt w:val="chineseCounting"/>
      <w:suff w:val="nothing"/>
      <w:lvlText w:val="(%1）"/>
      <w:lvlJc w:val="left"/>
    </w:lvl>
  </w:abstractNum>
  <w:abstractNum w:abstractNumId="2">
    <w:nsid w:val="6EB561A1"/>
    <w:multiLevelType w:val="singleLevel"/>
    <w:tmpl w:val="6EB561A1"/>
    <w:lvl w:ilvl="0" w:tentative="0">
      <w:start w:val="1"/>
      <w:numFmt w:val="decimal"/>
      <w:lvlText w:val="%1、"/>
      <w:lvlJc w:val="left"/>
      <w:pPr>
        <w:tabs>
          <w:tab w:val="left" w:pos="1173"/>
        </w:tabs>
        <w:ind w:left="1173" w:hanging="420"/>
      </w:pPr>
      <w:rPr>
        <w:rFonts w:hint="default" w:cs="Times New Roman"/>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4NDE0MTk4YTU3ODNlMzZkYzQxMzZiNThmZGU2ZmQifQ=="/>
  </w:docVars>
  <w:rsids>
    <w:rsidRoot w:val="002C5C2A"/>
    <w:rsid w:val="002C5C2A"/>
    <w:rsid w:val="00E14339"/>
    <w:rsid w:val="00F82DC5"/>
    <w:rsid w:val="06E329CD"/>
    <w:rsid w:val="0766440E"/>
    <w:rsid w:val="076F5347"/>
    <w:rsid w:val="07C84A57"/>
    <w:rsid w:val="09D678FF"/>
    <w:rsid w:val="0C930067"/>
    <w:rsid w:val="0D776C85"/>
    <w:rsid w:val="0F095988"/>
    <w:rsid w:val="10AD6964"/>
    <w:rsid w:val="15E32A62"/>
    <w:rsid w:val="167504A0"/>
    <w:rsid w:val="18583BD5"/>
    <w:rsid w:val="192D0BBE"/>
    <w:rsid w:val="1983120B"/>
    <w:rsid w:val="1C5A616E"/>
    <w:rsid w:val="1DD107F1"/>
    <w:rsid w:val="1ECE4BF1"/>
    <w:rsid w:val="1F180E54"/>
    <w:rsid w:val="212C5BFF"/>
    <w:rsid w:val="242660B6"/>
    <w:rsid w:val="2430726D"/>
    <w:rsid w:val="25FF38E2"/>
    <w:rsid w:val="287853A6"/>
    <w:rsid w:val="29824F56"/>
    <w:rsid w:val="2A930A9D"/>
    <w:rsid w:val="2E497DF1"/>
    <w:rsid w:val="30472D4C"/>
    <w:rsid w:val="30BD379F"/>
    <w:rsid w:val="31264419"/>
    <w:rsid w:val="33973689"/>
    <w:rsid w:val="351C02BA"/>
    <w:rsid w:val="357E0CC8"/>
    <w:rsid w:val="35A3072E"/>
    <w:rsid w:val="374101FF"/>
    <w:rsid w:val="388E7474"/>
    <w:rsid w:val="3A3470B2"/>
    <w:rsid w:val="3B224106"/>
    <w:rsid w:val="3B4D2659"/>
    <w:rsid w:val="3CEA279F"/>
    <w:rsid w:val="3D9C696D"/>
    <w:rsid w:val="3E3143FD"/>
    <w:rsid w:val="40787514"/>
    <w:rsid w:val="42D51C9A"/>
    <w:rsid w:val="4533183A"/>
    <w:rsid w:val="45E306D3"/>
    <w:rsid w:val="46396545"/>
    <w:rsid w:val="4709662C"/>
    <w:rsid w:val="473F0146"/>
    <w:rsid w:val="4755115C"/>
    <w:rsid w:val="4A673681"/>
    <w:rsid w:val="4B3D2349"/>
    <w:rsid w:val="4BBD544B"/>
    <w:rsid w:val="522C07E2"/>
    <w:rsid w:val="52AB07CA"/>
    <w:rsid w:val="56CD59EF"/>
    <w:rsid w:val="57713D91"/>
    <w:rsid w:val="57CE0444"/>
    <w:rsid w:val="5A1F5D26"/>
    <w:rsid w:val="5C3824FB"/>
    <w:rsid w:val="5D404E6F"/>
    <w:rsid w:val="5DC255E5"/>
    <w:rsid w:val="5E2414C4"/>
    <w:rsid w:val="609A4358"/>
    <w:rsid w:val="60D438B2"/>
    <w:rsid w:val="614E0C9F"/>
    <w:rsid w:val="61A35B4E"/>
    <w:rsid w:val="63627B28"/>
    <w:rsid w:val="6366677C"/>
    <w:rsid w:val="651B358E"/>
    <w:rsid w:val="6A3150B1"/>
    <w:rsid w:val="6A3347ED"/>
    <w:rsid w:val="6D34110C"/>
    <w:rsid w:val="6ED07197"/>
    <w:rsid w:val="6FDE7692"/>
    <w:rsid w:val="719D575A"/>
    <w:rsid w:val="76C21ABB"/>
    <w:rsid w:val="76C84BF7"/>
    <w:rsid w:val="794F4DE7"/>
    <w:rsid w:val="7E282113"/>
    <w:rsid w:val="7E6E42D6"/>
    <w:rsid w:val="7F6F65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iPriority="99"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autoRedefine/>
    <w:qFormat/>
    <w:uiPriority w:val="0"/>
    <w:pPr>
      <w:keepNext/>
      <w:keepLines/>
      <w:spacing w:before="260" w:after="260" w:line="413" w:lineRule="auto"/>
      <w:outlineLvl w:val="1"/>
    </w:pPr>
    <w:rPr>
      <w:rFonts w:ascii="Arial" w:hAnsi="Arial" w:eastAsia="黑体"/>
      <w:b/>
      <w:bCs/>
      <w:kern w:val="0"/>
      <w:sz w:val="20"/>
      <w:szCs w:val="20"/>
    </w:rPr>
  </w:style>
  <w:style w:type="paragraph" w:styleId="3">
    <w:name w:val="heading 3"/>
    <w:basedOn w:val="1"/>
    <w:next w:val="1"/>
    <w:autoRedefine/>
    <w:qFormat/>
    <w:uiPriority w:val="0"/>
    <w:pPr>
      <w:keepNext/>
      <w:keepLines/>
      <w:spacing w:before="260" w:after="260" w:line="413" w:lineRule="auto"/>
      <w:outlineLvl w:val="2"/>
    </w:pPr>
    <w:rPr>
      <w:b/>
      <w:bCs/>
      <w:kern w:val="0"/>
      <w:sz w:val="20"/>
      <w:szCs w:val="20"/>
    </w:rPr>
  </w:style>
  <w:style w:type="character" w:default="1" w:styleId="13">
    <w:name w:val="Default Paragraph Font"/>
    <w:semiHidden/>
    <w:unhideWhenUsed/>
    <w:qFormat/>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4">
    <w:name w:val="Normal Indent"/>
    <w:basedOn w:val="1"/>
    <w:autoRedefine/>
    <w:qFormat/>
    <w:uiPriority w:val="0"/>
    <w:pPr>
      <w:adjustRightInd w:val="0"/>
      <w:snapToGrid w:val="0"/>
      <w:spacing w:line="360" w:lineRule="auto"/>
      <w:ind w:firstLine="420"/>
    </w:pPr>
    <w:rPr>
      <w:sz w:val="24"/>
      <w:szCs w:val="20"/>
    </w:rPr>
  </w:style>
  <w:style w:type="paragraph" w:styleId="5">
    <w:name w:val="Body Text"/>
    <w:basedOn w:val="1"/>
    <w:autoRedefine/>
    <w:unhideWhenUsed/>
    <w:qFormat/>
    <w:uiPriority w:val="99"/>
    <w:pPr>
      <w:spacing w:after="120"/>
    </w:pPr>
  </w:style>
  <w:style w:type="paragraph" w:styleId="6">
    <w:name w:val="Body Text Indent"/>
    <w:basedOn w:val="1"/>
    <w:autoRedefine/>
    <w:qFormat/>
    <w:uiPriority w:val="0"/>
    <w:pPr>
      <w:spacing w:line="700" w:lineRule="exact"/>
      <w:ind w:left="960"/>
    </w:pPr>
    <w:rPr>
      <w:sz w:val="44"/>
      <w:szCs w:val="20"/>
    </w:rPr>
  </w:style>
  <w:style w:type="paragraph" w:styleId="7">
    <w:name w:val="Plain Text"/>
    <w:basedOn w:val="1"/>
    <w:autoRedefine/>
    <w:qFormat/>
    <w:uiPriority w:val="0"/>
    <w:rPr>
      <w:rFonts w:ascii="宋体" w:hAnsi="Courier New"/>
      <w:szCs w:val="20"/>
    </w:rPr>
  </w:style>
  <w:style w:type="paragraph" w:styleId="8">
    <w:name w:val="Date"/>
    <w:basedOn w:val="1"/>
    <w:next w:val="1"/>
    <w:autoRedefine/>
    <w:qFormat/>
    <w:uiPriority w:val="0"/>
    <w:rPr>
      <w:kern w:val="0"/>
      <w:sz w:val="20"/>
      <w:szCs w:val="20"/>
    </w:r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kern w:val="0"/>
      <w:sz w:val="18"/>
      <w:szCs w:val="18"/>
    </w:rPr>
  </w:style>
  <w:style w:type="paragraph" w:styleId="11">
    <w:name w:val="table of figures"/>
    <w:basedOn w:val="1"/>
    <w:next w:val="1"/>
    <w:autoRedefine/>
    <w:unhideWhenUsed/>
    <w:qFormat/>
    <w:uiPriority w:val="99"/>
    <w:pPr>
      <w:ind w:left="200" w:leftChars="200" w:hanging="200" w:hangingChars="200"/>
    </w:pPr>
  </w:style>
  <w:style w:type="character" w:styleId="14">
    <w:name w:val="page number"/>
    <w:autoRedefine/>
    <w:qFormat/>
    <w:uiPriority w:val="0"/>
  </w:style>
  <w:style w:type="paragraph" w:customStyle="1" w:styleId="15">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16">
    <w:name w:val="Table Bullet"/>
    <w:basedOn w:val="1"/>
    <w:autoRedefine/>
    <w:qFormat/>
    <w:uiPriority w:val="0"/>
    <w:pPr>
      <w:widowControl/>
      <w:tabs>
        <w:tab w:val="left" w:pos="720"/>
      </w:tabs>
      <w:spacing w:after="120"/>
      <w:ind w:left="720" w:hanging="720"/>
    </w:pPr>
    <w:rPr>
      <w:rFonts w:ascii="Frutiger LT Com 45 Light" w:hAnsi="Frutiger LT Com 45 Light"/>
      <w:kern w:val="0"/>
      <w:sz w:val="20"/>
      <w:szCs w:val="22"/>
      <w:lang w:val="en-GB"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14</Pages>
  <Words>794</Words>
  <Characters>4527</Characters>
  <Lines>37</Lines>
  <Paragraphs>10</Paragraphs>
  <TotalTime>14</TotalTime>
  <ScaleCrop>false</ScaleCrop>
  <LinksUpToDate>false</LinksUpToDate>
  <CharactersWithSpaces>5311</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2024-02-23T09:26:00Z</dcterms:created>
  <dc:creator>hp-pc</dc:creator>
  <cp:lastModifiedBy>林风</cp:lastModifiedBy>
  <cp:lastPrinted>2024-03-01T01:05:00Z</cp:lastPrinted>
  <dcterms:modified xsi:type="dcterms:W3CDTF">2024-03-05T02:21:51Z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E02A38EC06E54277A28DC1C99DE003E1_13</vt:lpwstr>
  </property>
</Properties>
</file>