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方正小标宋_GBK" w:hAnsi="宋体" w:eastAsia="方正小标宋_GBK"/>
          <w:spacing w:val="80"/>
          <w:sz w:val="84"/>
          <w:szCs w:val="84"/>
        </w:rPr>
      </w:pPr>
      <w:r>
        <w:rPr>
          <w:rFonts w:hint="eastAsia" w:ascii="方正小标宋_GBK" w:hAnsi="宋体" w:eastAsia="方正小标宋_GBK" w:cs="宋体"/>
          <w:spacing w:val="80"/>
          <w:sz w:val="84"/>
          <w:szCs w:val="84"/>
        </w:rPr>
        <w:t>询价采购文件</w:t>
      </w:r>
    </w:p>
    <w:p>
      <w:pPr>
        <w:spacing w:line="520" w:lineRule="exact"/>
        <w:rPr>
          <w:rFonts w:ascii="宋体" w:hAnsi="宋体"/>
          <w:sz w:val="72"/>
          <w:szCs w:val="72"/>
        </w:rPr>
      </w:pPr>
    </w:p>
    <w:p>
      <w:pPr>
        <w:spacing w:line="520" w:lineRule="exact"/>
        <w:rPr>
          <w:rFonts w:ascii="宋体"/>
          <w:sz w:val="32"/>
          <w:szCs w:val="32"/>
        </w:rPr>
      </w:pPr>
    </w:p>
    <w:p>
      <w:pPr>
        <w:tabs>
          <w:tab w:val="left" w:pos="2761"/>
        </w:tabs>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700" w:lineRule="exact"/>
        <w:ind w:firstLine="640" w:firstLineChars="200"/>
        <w:rPr>
          <w:rFonts w:ascii="仿宋_GB2312" w:eastAsia="仿宋_GB2312"/>
          <w:sz w:val="32"/>
          <w:szCs w:val="32"/>
        </w:rPr>
      </w:pPr>
      <w:r>
        <w:rPr>
          <w:rFonts w:hint="eastAsia" w:ascii="仿宋_GB2312" w:hAnsi="宋体" w:eastAsia="仿宋_GB2312" w:cs="宋体"/>
          <w:sz w:val="32"/>
          <w:szCs w:val="32"/>
        </w:rPr>
        <w:t>项目编号：</w:t>
      </w:r>
    </w:p>
    <w:p>
      <w:pPr>
        <w:spacing w:line="700" w:lineRule="exact"/>
        <w:ind w:firstLine="640" w:firstLineChars="200"/>
        <w:rPr>
          <w:rFonts w:ascii="仿宋_GB2312" w:hAnsi="宋体" w:eastAsia="仿宋_GB2312"/>
          <w:sz w:val="36"/>
          <w:szCs w:val="30"/>
        </w:rPr>
      </w:pPr>
      <w:r>
        <w:rPr>
          <w:rFonts w:hint="eastAsia" w:ascii="仿宋_GB2312" w:hAnsi="宋体" w:eastAsia="仿宋_GB2312" w:cs="宋体"/>
          <w:sz w:val="32"/>
          <w:szCs w:val="32"/>
        </w:rPr>
        <w:t>项目名称：</w:t>
      </w:r>
      <w:bookmarkStart w:id="110" w:name="_GoBack"/>
      <w:r>
        <w:rPr>
          <w:rFonts w:hint="eastAsia" w:ascii="仿宋_GB2312" w:hAnsi="宋体" w:eastAsia="仿宋_GB2312" w:cs="宋体"/>
          <w:sz w:val="32"/>
          <w:szCs w:val="32"/>
        </w:rPr>
        <w:t>智能纳税实务应用平台采购</w:t>
      </w:r>
      <w:bookmarkEnd w:id="110"/>
    </w:p>
    <w:p>
      <w:pPr>
        <w:spacing w:line="700" w:lineRule="exact"/>
        <w:ind w:left="647" w:leftChars="308"/>
        <w:rPr>
          <w:rFonts w:ascii="仿宋_GB2312" w:eastAsia="仿宋_GB2312"/>
          <w:sz w:val="32"/>
          <w:szCs w:val="32"/>
        </w:rPr>
      </w:pPr>
      <w:r>
        <w:rPr>
          <w:rFonts w:hint="eastAsia" w:ascii="仿宋_GB2312" w:hAnsi="宋体" w:eastAsia="仿宋_GB2312" w:cs="宋体"/>
          <w:sz w:val="32"/>
          <w:szCs w:val="32"/>
        </w:rPr>
        <w:t>采 购 人：重庆市经贸中等专业学校</w:t>
      </w:r>
    </w:p>
    <w:p>
      <w:pPr>
        <w:spacing w:line="700" w:lineRule="exact"/>
        <w:jc w:val="center"/>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spacing w:line="520" w:lineRule="exact"/>
        <w:rPr>
          <w:rFonts w:ascii="宋体"/>
          <w:sz w:val="32"/>
          <w:szCs w:val="32"/>
        </w:rPr>
      </w:pPr>
    </w:p>
    <w:p>
      <w:pPr>
        <w:pStyle w:val="2"/>
        <w:ind w:left="840" w:hanging="420"/>
      </w:pPr>
    </w:p>
    <w:p/>
    <w:p>
      <w:pPr>
        <w:spacing w:line="520" w:lineRule="exact"/>
        <w:rPr>
          <w:rFonts w:ascii="宋体"/>
          <w:sz w:val="32"/>
          <w:szCs w:val="32"/>
        </w:rPr>
      </w:pPr>
    </w:p>
    <w:p>
      <w:pPr>
        <w:spacing w:line="700" w:lineRule="exact"/>
        <w:jc w:val="center"/>
        <w:rPr>
          <w:rFonts w:ascii="仿宋_GB2312" w:hAnsi="宋体" w:eastAsia="仿宋_GB2312" w:cs="宋体"/>
          <w:sz w:val="32"/>
          <w:szCs w:val="32"/>
        </w:rPr>
      </w:pPr>
      <w:bookmarkStart w:id="0" w:name="_Toc9080"/>
      <w:r>
        <w:rPr>
          <w:rFonts w:hint="eastAsia" w:ascii="仿宋_GB2312" w:hAnsi="宋体" w:eastAsia="仿宋_GB2312" w:cs="宋体"/>
          <w:sz w:val="32"/>
          <w:szCs w:val="32"/>
        </w:rPr>
        <w:t>重庆市经贸中等专业学校 制</w:t>
      </w:r>
      <w:bookmarkEnd w:id="0"/>
    </w:p>
    <w:p>
      <w:pPr>
        <w:spacing w:line="700" w:lineRule="exact"/>
        <w:jc w:val="center"/>
        <w:rPr>
          <w:rFonts w:ascii="仿宋_GB2312" w:hAnsi="宋体" w:eastAsia="仿宋_GB2312" w:cs="宋体"/>
          <w:sz w:val="32"/>
          <w:szCs w:val="32"/>
        </w:rPr>
      </w:pPr>
      <w:bookmarkStart w:id="1" w:name="_Toc7460"/>
      <w:r>
        <w:rPr>
          <w:rFonts w:hint="eastAsia" w:ascii="仿宋_GB2312" w:hAnsi="宋体" w:eastAsia="仿宋_GB2312" w:cs="宋体"/>
          <w:sz w:val="32"/>
          <w:szCs w:val="32"/>
        </w:rPr>
        <w:t>二○二三年十一月</w:t>
      </w:r>
      <w:bookmarkEnd w:id="1"/>
    </w:p>
    <w:p>
      <w:pPr>
        <w:spacing w:line="520" w:lineRule="exact"/>
        <w:rPr>
          <w:rFonts w:ascii="宋体" w:hAnsi="宋体"/>
          <w:sz w:val="24"/>
          <w:szCs w:val="24"/>
        </w:rPr>
      </w:pPr>
    </w:p>
    <w:p>
      <w:pPr>
        <w:spacing w:line="520" w:lineRule="exact"/>
        <w:rPr>
          <w:rFonts w:ascii="宋体" w:hAnsi="宋体"/>
          <w:sz w:val="24"/>
          <w:szCs w:val="24"/>
        </w:rPr>
      </w:pPr>
    </w:p>
    <w:p>
      <w:pPr>
        <w:spacing w:line="520" w:lineRule="exact"/>
        <w:outlineLvl w:val="0"/>
        <w:rPr>
          <w:rFonts w:ascii="宋体" w:hAnsi="宋体"/>
          <w:sz w:val="24"/>
          <w:szCs w:val="24"/>
        </w:rPr>
        <w:sectPr>
          <w:headerReference r:id="rId3" w:type="default"/>
          <w:pgSz w:w="11907" w:h="16840"/>
          <w:pgMar w:top="1440" w:right="1797" w:bottom="1440" w:left="1797" w:header="851" w:footer="992" w:gutter="0"/>
          <w:pgNumType w:start="0"/>
          <w:cols w:space="720" w:num="1"/>
          <w:titlePg/>
          <w:docGrid w:type="lines" w:linePitch="380" w:charSpace="-5735"/>
        </w:sectPr>
      </w:pPr>
    </w:p>
    <w:p>
      <w:pPr>
        <w:jc w:val="center"/>
        <w:outlineLvl w:val="0"/>
        <w:rPr>
          <w:rFonts w:ascii="方正小标宋_GBK" w:hAnsi="宋体" w:eastAsia="方正小标宋_GBK"/>
          <w:sz w:val="44"/>
          <w:szCs w:val="44"/>
        </w:rPr>
      </w:pPr>
      <w:r>
        <w:rPr>
          <w:rFonts w:hint="eastAsia" w:ascii="方正小标宋_GBK" w:hAnsi="宋体" w:eastAsia="方正小标宋_GBK" w:cs="宋体"/>
          <w:sz w:val="44"/>
          <w:szCs w:val="44"/>
        </w:rPr>
        <w:t>目  录</w:t>
      </w:r>
    </w:p>
    <w:p>
      <w:pPr>
        <w:pStyle w:val="14"/>
        <w:tabs>
          <w:tab w:val="right" w:leader="dot" w:pos="8303"/>
        </w:tabs>
        <w:spacing w:line="560" w:lineRule="exact"/>
        <w:rPr>
          <w:rFonts w:ascii="仿宋_GB2312" w:eastAsia="仿宋_GB2312" w:hAnsiTheme="minorHAnsi" w:cstheme="minorBidi"/>
          <w:sz w:val="32"/>
          <w:szCs w:val="32"/>
          <w14:ligatures w14:val="standardContextual"/>
        </w:rPr>
      </w:pPr>
      <w:r>
        <w:rPr>
          <w:rFonts w:hint="eastAsia" w:ascii="仿宋_GB2312" w:hAnsi="宋体" w:eastAsia="仿宋_GB2312" w:cs="宋体"/>
          <w:sz w:val="32"/>
          <w:szCs w:val="32"/>
        </w:rPr>
        <w:fldChar w:fldCharType="begin"/>
      </w:r>
      <w:r>
        <w:rPr>
          <w:rFonts w:hint="eastAsia" w:ascii="仿宋_GB2312" w:hAnsi="宋体" w:eastAsia="仿宋_GB2312" w:cs="宋体"/>
          <w:sz w:val="32"/>
          <w:szCs w:val="32"/>
        </w:rPr>
        <w:instrText xml:space="preserve"> TOC \o "1-3" \h \z </w:instrText>
      </w:r>
      <w:r>
        <w:rPr>
          <w:rFonts w:hint="eastAsia" w:ascii="仿宋_GB2312" w:hAnsi="宋体" w:eastAsia="仿宋_GB2312" w:cs="宋体"/>
          <w:sz w:val="32"/>
          <w:szCs w:val="32"/>
        </w:rPr>
        <w:fldChar w:fldCharType="separate"/>
      </w:r>
      <w:r>
        <w:fldChar w:fldCharType="begin"/>
      </w:r>
      <w:r>
        <w:instrText xml:space="preserve"> HYPERLINK \l "_Toc152087795" </w:instrText>
      </w:r>
      <w:r>
        <w:fldChar w:fldCharType="separate"/>
      </w:r>
      <w:r>
        <w:rPr>
          <w:rStyle w:val="18"/>
          <w:rFonts w:hint="eastAsia" w:ascii="仿宋_GB2312" w:hAnsi="宋体" w:eastAsia="仿宋_GB2312" w:cs="宋体"/>
          <w:sz w:val="32"/>
          <w:szCs w:val="32"/>
        </w:rPr>
        <w:t>第一篇  询价采购邀请书</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_Toc152087795 \h </w:instrText>
      </w:r>
      <w:r>
        <w:rPr>
          <w:rFonts w:hint="eastAsia" w:ascii="仿宋_GB2312" w:eastAsia="仿宋_GB2312"/>
          <w:sz w:val="32"/>
          <w:szCs w:val="32"/>
        </w:rPr>
        <w:fldChar w:fldCharType="separate"/>
      </w:r>
      <w:r>
        <w:rPr>
          <w:rFonts w:ascii="仿宋_GB2312" w:eastAsia="仿宋_GB2312"/>
          <w:sz w:val="32"/>
          <w:szCs w:val="32"/>
        </w:rPr>
        <w:t>- 1 -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4"/>
        <w:tabs>
          <w:tab w:val="right" w:leader="dot" w:pos="8303"/>
        </w:tabs>
        <w:spacing w:line="560" w:lineRule="exact"/>
        <w:rPr>
          <w:rFonts w:ascii="仿宋_GB2312" w:eastAsia="仿宋_GB2312" w:hAnsiTheme="minorHAnsi" w:cstheme="minorBidi"/>
          <w:sz w:val="32"/>
          <w:szCs w:val="32"/>
          <w14:ligatures w14:val="standardContextual"/>
        </w:rPr>
      </w:pPr>
      <w:r>
        <w:fldChar w:fldCharType="begin"/>
      </w:r>
      <w:r>
        <w:instrText xml:space="preserve"> HYPERLINK \l "_Toc152087796" </w:instrText>
      </w:r>
      <w:r>
        <w:fldChar w:fldCharType="separate"/>
      </w:r>
      <w:r>
        <w:rPr>
          <w:rStyle w:val="18"/>
          <w:rFonts w:hint="eastAsia" w:ascii="仿宋_GB2312" w:hAnsi="宋体" w:eastAsia="仿宋_GB2312" w:cs="宋体"/>
          <w:sz w:val="32"/>
          <w:szCs w:val="32"/>
        </w:rPr>
        <w:t>第二篇  竞标人须知</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_Toc152087796 \h </w:instrText>
      </w:r>
      <w:r>
        <w:rPr>
          <w:rFonts w:hint="eastAsia" w:ascii="仿宋_GB2312" w:eastAsia="仿宋_GB2312"/>
          <w:sz w:val="32"/>
          <w:szCs w:val="32"/>
        </w:rPr>
        <w:fldChar w:fldCharType="separate"/>
      </w:r>
      <w:r>
        <w:rPr>
          <w:rFonts w:ascii="仿宋_GB2312" w:eastAsia="仿宋_GB2312"/>
          <w:sz w:val="32"/>
          <w:szCs w:val="32"/>
        </w:rPr>
        <w:t>- 2 -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"_Toc152087797" </w:instrText>
      </w:r>
      <w:r>
        <w:fldChar w:fldCharType="separate"/>
      </w:r>
      <w:r>
        <w:rPr>
          <w:rStyle w:val="18"/>
          <w:rFonts w:hint="eastAsia" w:ascii="仿宋_GB2312" w:hAnsi="黑体" w:eastAsia="仿宋_GB2312" w:cs="宋体"/>
          <w:sz w:val="32"/>
          <w:szCs w:val="32"/>
        </w:rPr>
        <w:t>一、最高限价及保证金</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_Toc152087797 \h </w:instrText>
      </w:r>
      <w:r>
        <w:rPr>
          <w:rFonts w:hint="eastAsia" w:ascii="仿宋_GB2312" w:eastAsia="仿宋_GB2312"/>
          <w:sz w:val="32"/>
          <w:szCs w:val="32"/>
        </w:rPr>
        <w:fldChar w:fldCharType="separate"/>
      </w:r>
      <w:r>
        <w:rPr>
          <w:rFonts w:ascii="仿宋_GB2312" w:eastAsia="仿宋_GB2312"/>
          <w:sz w:val="32"/>
          <w:szCs w:val="32"/>
        </w:rPr>
        <w:t>- 2 -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"_Toc152087798" </w:instrText>
      </w:r>
      <w:r>
        <w:fldChar w:fldCharType="separate"/>
      </w:r>
      <w:r>
        <w:rPr>
          <w:rStyle w:val="18"/>
          <w:rFonts w:hint="eastAsia" w:ascii="仿宋_GB2312" w:hAnsi="黑体" w:eastAsia="仿宋_GB2312" w:cs="宋体"/>
          <w:sz w:val="32"/>
          <w:szCs w:val="32"/>
        </w:rPr>
        <w:t>二、竞标人资质</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_Toc152087798 \h </w:instrText>
      </w:r>
      <w:r>
        <w:rPr>
          <w:rFonts w:hint="eastAsia" w:ascii="仿宋_GB2312" w:eastAsia="仿宋_GB2312"/>
          <w:sz w:val="32"/>
          <w:szCs w:val="32"/>
        </w:rPr>
        <w:fldChar w:fldCharType="separate"/>
      </w:r>
      <w:r>
        <w:rPr>
          <w:rFonts w:ascii="仿宋_GB2312" w:eastAsia="仿宋_GB2312"/>
          <w:sz w:val="32"/>
          <w:szCs w:val="32"/>
        </w:rPr>
        <w:t>- 2 -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"_Toc152087799" </w:instrText>
      </w:r>
      <w:r>
        <w:fldChar w:fldCharType="separate"/>
      </w:r>
      <w:r>
        <w:rPr>
          <w:rStyle w:val="18"/>
          <w:rFonts w:hint="eastAsia" w:ascii="仿宋_GB2312" w:hAnsi="黑体" w:eastAsia="仿宋_GB2312" w:cs="宋体"/>
          <w:sz w:val="32"/>
          <w:szCs w:val="32"/>
        </w:rPr>
        <w:t>三、询价采购文件</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_Toc152087799 \h </w:instrText>
      </w:r>
      <w:r>
        <w:rPr>
          <w:rFonts w:hint="eastAsia" w:ascii="仿宋_GB2312" w:eastAsia="仿宋_GB2312"/>
          <w:sz w:val="32"/>
          <w:szCs w:val="32"/>
        </w:rPr>
        <w:fldChar w:fldCharType="separate"/>
      </w:r>
      <w:r>
        <w:rPr>
          <w:rFonts w:ascii="仿宋_GB2312" w:eastAsia="仿宋_GB2312"/>
          <w:sz w:val="32"/>
          <w:szCs w:val="32"/>
        </w:rPr>
        <w:t>- 3 -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"_Toc152087800" </w:instrText>
      </w:r>
      <w:r>
        <w:fldChar w:fldCharType="separate"/>
      </w:r>
      <w:r>
        <w:rPr>
          <w:rStyle w:val="18"/>
          <w:rFonts w:hint="eastAsia" w:ascii="仿宋_GB2312" w:hAnsi="黑体" w:eastAsia="仿宋_GB2312" w:cs="宋体"/>
          <w:sz w:val="32"/>
          <w:szCs w:val="32"/>
        </w:rPr>
        <w:t>四、报价要求</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_Toc152087800 \h </w:instrText>
      </w:r>
      <w:r>
        <w:rPr>
          <w:rFonts w:hint="eastAsia" w:ascii="仿宋_GB2312" w:eastAsia="仿宋_GB2312"/>
          <w:sz w:val="32"/>
          <w:szCs w:val="32"/>
        </w:rPr>
        <w:fldChar w:fldCharType="separate"/>
      </w:r>
      <w:r>
        <w:rPr>
          <w:rFonts w:ascii="仿宋_GB2312" w:eastAsia="仿宋_GB2312"/>
          <w:sz w:val="32"/>
          <w:szCs w:val="32"/>
        </w:rPr>
        <w:t>- 3 -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"_Toc152087801" </w:instrText>
      </w:r>
      <w:r>
        <w:fldChar w:fldCharType="separate"/>
      </w:r>
      <w:r>
        <w:rPr>
          <w:rStyle w:val="18"/>
          <w:rFonts w:hint="eastAsia" w:ascii="仿宋_GB2312" w:hAnsi="黑体" w:eastAsia="仿宋_GB2312" w:cs="宋体"/>
          <w:sz w:val="32"/>
          <w:szCs w:val="32"/>
        </w:rPr>
        <w:t>五、竞标报价</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_Toc152087801 \h </w:instrText>
      </w:r>
      <w:r>
        <w:rPr>
          <w:rFonts w:hint="eastAsia" w:ascii="仿宋_GB2312" w:eastAsia="仿宋_GB2312"/>
          <w:sz w:val="32"/>
          <w:szCs w:val="32"/>
        </w:rPr>
        <w:fldChar w:fldCharType="separate"/>
      </w:r>
      <w:r>
        <w:rPr>
          <w:rFonts w:ascii="仿宋_GB2312" w:eastAsia="仿宋_GB2312"/>
          <w:sz w:val="32"/>
          <w:szCs w:val="32"/>
        </w:rPr>
        <w:t>- 4 -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"_Toc152087802" </w:instrText>
      </w:r>
      <w:r>
        <w:fldChar w:fldCharType="separate"/>
      </w:r>
      <w:r>
        <w:rPr>
          <w:rStyle w:val="18"/>
          <w:rFonts w:hint="eastAsia" w:ascii="仿宋_GB2312" w:hAnsi="黑体" w:eastAsia="仿宋_GB2312" w:cs="宋体"/>
          <w:sz w:val="32"/>
          <w:szCs w:val="32"/>
        </w:rPr>
        <w:t>六、评审办法</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_Toc152087802 \h </w:instrText>
      </w:r>
      <w:r>
        <w:rPr>
          <w:rFonts w:hint="eastAsia" w:ascii="仿宋_GB2312" w:eastAsia="仿宋_GB2312"/>
          <w:sz w:val="32"/>
          <w:szCs w:val="32"/>
        </w:rPr>
        <w:fldChar w:fldCharType="separate"/>
      </w:r>
      <w:r>
        <w:rPr>
          <w:rFonts w:ascii="仿宋_GB2312" w:eastAsia="仿宋_GB2312"/>
          <w:sz w:val="32"/>
          <w:szCs w:val="32"/>
        </w:rPr>
        <w:t>- 5 -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"_Toc152087803" </w:instrText>
      </w:r>
      <w:r>
        <w:fldChar w:fldCharType="separate"/>
      </w:r>
      <w:r>
        <w:rPr>
          <w:rStyle w:val="18"/>
          <w:rFonts w:hint="eastAsia" w:ascii="仿宋_GB2312" w:hAnsi="黑体" w:eastAsia="仿宋_GB2312" w:cs="宋体"/>
          <w:sz w:val="32"/>
          <w:szCs w:val="32"/>
        </w:rPr>
        <w:t>七、成交通知</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_Toc152087803 \h </w:instrText>
      </w:r>
      <w:r>
        <w:rPr>
          <w:rFonts w:hint="eastAsia" w:ascii="仿宋_GB2312" w:eastAsia="仿宋_GB2312"/>
          <w:sz w:val="32"/>
          <w:szCs w:val="32"/>
        </w:rPr>
        <w:fldChar w:fldCharType="separate"/>
      </w:r>
      <w:r>
        <w:rPr>
          <w:rFonts w:ascii="仿宋_GB2312" w:eastAsia="仿宋_GB2312"/>
          <w:sz w:val="32"/>
          <w:szCs w:val="32"/>
        </w:rPr>
        <w:t>- 6 -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"_Toc152087804" </w:instrText>
      </w:r>
      <w:r>
        <w:fldChar w:fldCharType="separate"/>
      </w:r>
      <w:r>
        <w:rPr>
          <w:rStyle w:val="18"/>
          <w:rFonts w:hint="eastAsia" w:ascii="仿宋_GB2312" w:hAnsi="黑体" w:eastAsia="仿宋_GB2312" w:cs="宋体"/>
          <w:sz w:val="32"/>
          <w:szCs w:val="32"/>
        </w:rPr>
        <w:t>八、签订合同</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_Toc152087804 \h </w:instrText>
      </w:r>
      <w:r>
        <w:rPr>
          <w:rFonts w:hint="eastAsia" w:ascii="仿宋_GB2312" w:eastAsia="仿宋_GB2312"/>
          <w:sz w:val="32"/>
          <w:szCs w:val="32"/>
        </w:rPr>
        <w:fldChar w:fldCharType="separate"/>
      </w:r>
      <w:r>
        <w:rPr>
          <w:rFonts w:ascii="仿宋_GB2312" w:eastAsia="仿宋_GB2312"/>
          <w:sz w:val="32"/>
          <w:szCs w:val="32"/>
        </w:rPr>
        <w:t>- 6 -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4"/>
        <w:tabs>
          <w:tab w:val="right" w:leader="dot" w:pos="8303"/>
        </w:tabs>
        <w:spacing w:line="560" w:lineRule="exact"/>
        <w:rPr>
          <w:rFonts w:ascii="仿宋_GB2312" w:eastAsia="仿宋_GB2312" w:hAnsiTheme="minorHAnsi" w:cstheme="minorBidi"/>
          <w:sz w:val="32"/>
          <w:szCs w:val="32"/>
          <w14:ligatures w14:val="standardContextual"/>
        </w:rPr>
      </w:pPr>
      <w:r>
        <w:fldChar w:fldCharType="begin"/>
      </w:r>
      <w:r>
        <w:instrText xml:space="preserve"> HYPERLINK \l "_Toc152087805" </w:instrText>
      </w:r>
      <w:r>
        <w:fldChar w:fldCharType="separate"/>
      </w:r>
      <w:r>
        <w:rPr>
          <w:rStyle w:val="18"/>
          <w:rFonts w:hint="eastAsia" w:ascii="仿宋_GB2312" w:hAnsi="宋体" w:eastAsia="仿宋_GB2312"/>
          <w:sz w:val="32"/>
          <w:szCs w:val="32"/>
        </w:rPr>
        <w:t>第三篇  项目技术需求</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_Toc152087805 \h </w:instrText>
      </w:r>
      <w:r>
        <w:rPr>
          <w:rFonts w:hint="eastAsia" w:ascii="仿宋_GB2312" w:eastAsia="仿宋_GB2312"/>
          <w:sz w:val="32"/>
          <w:szCs w:val="32"/>
        </w:rPr>
        <w:fldChar w:fldCharType="separate"/>
      </w:r>
      <w:r>
        <w:rPr>
          <w:rFonts w:ascii="仿宋_GB2312" w:eastAsia="仿宋_GB2312"/>
          <w:sz w:val="32"/>
          <w:szCs w:val="32"/>
        </w:rPr>
        <w:t>- 8 -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"_Toc152087806" </w:instrText>
      </w:r>
      <w:r>
        <w:fldChar w:fldCharType="separate"/>
      </w:r>
      <w:r>
        <w:rPr>
          <w:rStyle w:val="18"/>
          <w:rFonts w:hint="eastAsia" w:ascii="仿宋_GB2312" w:hAnsi="黑体" w:eastAsia="仿宋_GB2312" w:cs="宋体"/>
          <w:sz w:val="32"/>
          <w:szCs w:val="32"/>
        </w:rPr>
        <w:t>一、技术指标</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_Toc152087806 \h </w:instrText>
      </w:r>
      <w:r>
        <w:rPr>
          <w:rFonts w:hint="eastAsia" w:ascii="仿宋_GB2312" w:eastAsia="仿宋_GB2312"/>
          <w:sz w:val="32"/>
          <w:szCs w:val="32"/>
        </w:rPr>
        <w:fldChar w:fldCharType="separate"/>
      </w:r>
      <w:r>
        <w:rPr>
          <w:rFonts w:ascii="仿宋_GB2312" w:eastAsia="仿宋_GB2312"/>
          <w:sz w:val="32"/>
          <w:szCs w:val="32"/>
        </w:rPr>
        <w:t>- 8 -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"_Toc152087807" </w:instrText>
      </w:r>
      <w:r>
        <w:fldChar w:fldCharType="separate"/>
      </w:r>
      <w:r>
        <w:rPr>
          <w:rStyle w:val="18"/>
          <w:rFonts w:hint="eastAsia" w:ascii="仿宋_GB2312" w:hAnsi="黑体" w:eastAsia="仿宋_GB2312" w:cs="宋体"/>
          <w:sz w:val="32"/>
          <w:szCs w:val="32"/>
        </w:rPr>
        <w:t>二、产品整体描述</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_Toc152087807 \h </w:instrText>
      </w:r>
      <w:r>
        <w:rPr>
          <w:rFonts w:hint="eastAsia" w:ascii="仿宋_GB2312" w:eastAsia="仿宋_GB2312"/>
          <w:sz w:val="32"/>
          <w:szCs w:val="32"/>
        </w:rPr>
        <w:fldChar w:fldCharType="separate"/>
      </w:r>
      <w:r>
        <w:rPr>
          <w:rFonts w:ascii="仿宋_GB2312" w:eastAsia="仿宋_GB2312"/>
          <w:sz w:val="32"/>
          <w:szCs w:val="32"/>
        </w:rPr>
        <w:t>- 9 -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"_Toc152087808" </w:instrText>
      </w:r>
      <w:r>
        <w:fldChar w:fldCharType="separate"/>
      </w:r>
      <w:r>
        <w:rPr>
          <w:rStyle w:val="18"/>
          <w:rFonts w:hint="eastAsia" w:ascii="仿宋_GB2312" w:hAnsi="黑体" w:eastAsia="仿宋_GB2312" w:cs="宋体"/>
          <w:sz w:val="32"/>
          <w:szCs w:val="32"/>
        </w:rPr>
        <w:t>三、院校管理功能</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_Toc152087808 \h </w:instrText>
      </w:r>
      <w:r>
        <w:rPr>
          <w:rFonts w:hint="eastAsia" w:ascii="仿宋_GB2312" w:eastAsia="仿宋_GB2312"/>
          <w:sz w:val="32"/>
          <w:szCs w:val="32"/>
        </w:rPr>
        <w:fldChar w:fldCharType="separate"/>
      </w:r>
      <w:r>
        <w:rPr>
          <w:rFonts w:ascii="仿宋_GB2312" w:eastAsia="仿宋_GB2312"/>
          <w:sz w:val="32"/>
          <w:szCs w:val="32"/>
        </w:rPr>
        <w:t>- 23 -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"_Toc152087809" </w:instrText>
      </w:r>
      <w:r>
        <w:fldChar w:fldCharType="separate"/>
      </w:r>
      <w:r>
        <w:rPr>
          <w:rStyle w:val="18"/>
          <w:rFonts w:hint="eastAsia" w:ascii="仿宋_GB2312" w:hAnsi="黑体" w:eastAsia="仿宋_GB2312" w:cs="宋体"/>
          <w:sz w:val="32"/>
          <w:szCs w:val="32"/>
        </w:rPr>
        <w:t>四、教师平台功能</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_Toc152087809 \h </w:instrText>
      </w:r>
      <w:r>
        <w:rPr>
          <w:rFonts w:hint="eastAsia" w:ascii="仿宋_GB2312" w:eastAsia="仿宋_GB2312"/>
          <w:sz w:val="32"/>
          <w:szCs w:val="32"/>
        </w:rPr>
        <w:fldChar w:fldCharType="separate"/>
      </w:r>
      <w:r>
        <w:rPr>
          <w:rFonts w:ascii="仿宋_GB2312" w:eastAsia="仿宋_GB2312"/>
          <w:sz w:val="32"/>
          <w:szCs w:val="32"/>
        </w:rPr>
        <w:t>- 27 -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"_Toc152087810" </w:instrText>
      </w:r>
      <w:r>
        <w:fldChar w:fldCharType="separate"/>
      </w:r>
      <w:r>
        <w:rPr>
          <w:rStyle w:val="18"/>
          <w:rFonts w:hint="eastAsia" w:ascii="仿宋_GB2312" w:hAnsi="黑体" w:eastAsia="仿宋_GB2312" w:cs="宋体"/>
          <w:sz w:val="32"/>
          <w:szCs w:val="32"/>
        </w:rPr>
        <w:t>五、学生平台功能</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_Toc152087810 \h </w:instrText>
      </w:r>
      <w:r>
        <w:rPr>
          <w:rFonts w:hint="eastAsia" w:ascii="仿宋_GB2312" w:eastAsia="仿宋_GB2312"/>
          <w:sz w:val="32"/>
          <w:szCs w:val="32"/>
        </w:rPr>
        <w:fldChar w:fldCharType="separate"/>
      </w:r>
      <w:r>
        <w:rPr>
          <w:rFonts w:ascii="仿宋_GB2312" w:eastAsia="仿宋_GB2312"/>
          <w:sz w:val="32"/>
          <w:szCs w:val="32"/>
        </w:rPr>
        <w:t>- 35 -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"_Toc152087811" </w:instrText>
      </w:r>
      <w:r>
        <w:fldChar w:fldCharType="separate"/>
      </w:r>
      <w:r>
        <w:rPr>
          <w:rStyle w:val="18"/>
          <w:rFonts w:hint="eastAsia" w:ascii="仿宋_GB2312" w:hAnsi="黑体" w:eastAsia="仿宋_GB2312" w:cs="宋体"/>
          <w:sz w:val="32"/>
          <w:szCs w:val="32"/>
        </w:rPr>
        <w:t>六、移动端教师功能</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_Toc152087811 \h </w:instrText>
      </w:r>
      <w:r>
        <w:rPr>
          <w:rFonts w:hint="eastAsia" w:ascii="仿宋_GB2312" w:eastAsia="仿宋_GB2312"/>
          <w:sz w:val="32"/>
          <w:szCs w:val="32"/>
        </w:rPr>
        <w:fldChar w:fldCharType="separate"/>
      </w:r>
      <w:r>
        <w:rPr>
          <w:rFonts w:ascii="仿宋_GB2312" w:eastAsia="仿宋_GB2312"/>
          <w:sz w:val="32"/>
          <w:szCs w:val="32"/>
        </w:rPr>
        <w:t>- 39 -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"_Toc152087812" </w:instrText>
      </w:r>
      <w:r>
        <w:fldChar w:fldCharType="separate"/>
      </w:r>
      <w:r>
        <w:rPr>
          <w:rStyle w:val="18"/>
          <w:rFonts w:hint="eastAsia" w:ascii="仿宋_GB2312" w:hAnsi="黑体" w:eastAsia="仿宋_GB2312" w:cs="宋体"/>
          <w:sz w:val="32"/>
          <w:szCs w:val="32"/>
        </w:rPr>
        <w:t>七、移动端学生功能</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_Toc152087812 \h </w:instrText>
      </w:r>
      <w:r>
        <w:rPr>
          <w:rFonts w:hint="eastAsia" w:ascii="仿宋_GB2312" w:eastAsia="仿宋_GB2312"/>
          <w:sz w:val="32"/>
          <w:szCs w:val="32"/>
        </w:rPr>
        <w:fldChar w:fldCharType="separate"/>
      </w:r>
      <w:r>
        <w:rPr>
          <w:rFonts w:ascii="仿宋_GB2312" w:eastAsia="仿宋_GB2312"/>
          <w:sz w:val="32"/>
          <w:szCs w:val="32"/>
        </w:rPr>
        <w:t>- 40 -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"_Toc152087813" </w:instrText>
      </w:r>
      <w:r>
        <w:fldChar w:fldCharType="separate"/>
      </w:r>
      <w:r>
        <w:rPr>
          <w:rStyle w:val="18"/>
          <w:rFonts w:hint="eastAsia" w:ascii="仿宋_GB2312" w:hAnsi="黑体" w:eastAsia="仿宋_GB2312" w:cs="宋体"/>
          <w:sz w:val="32"/>
          <w:szCs w:val="32"/>
        </w:rPr>
        <w:t>三、验收办法</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_Toc152087813 \h </w:instrText>
      </w:r>
      <w:r>
        <w:rPr>
          <w:rFonts w:hint="eastAsia" w:ascii="仿宋_GB2312" w:eastAsia="仿宋_GB2312"/>
          <w:sz w:val="32"/>
          <w:szCs w:val="32"/>
        </w:rPr>
        <w:fldChar w:fldCharType="separate"/>
      </w:r>
      <w:r>
        <w:rPr>
          <w:rFonts w:ascii="仿宋_GB2312" w:eastAsia="仿宋_GB2312"/>
          <w:sz w:val="32"/>
          <w:szCs w:val="32"/>
        </w:rPr>
        <w:t>- 43 -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4"/>
        <w:tabs>
          <w:tab w:val="right" w:leader="dot" w:pos="8303"/>
        </w:tabs>
        <w:spacing w:line="560" w:lineRule="exact"/>
        <w:rPr>
          <w:rFonts w:ascii="仿宋_GB2312" w:eastAsia="仿宋_GB2312" w:hAnsiTheme="minorHAnsi" w:cstheme="minorBidi"/>
          <w:sz w:val="32"/>
          <w:szCs w:val="32"/>
          <w14:ligatures w14:val="standardContextual"/>
        </w:rPr>
      </w:pPr>
      <w:r>
        <w:fldChar w:fldCharType="begin"/>
      </w:r>
      <w:r>
        <w:instrText xml:space="preserve"> HYPERLINK \l "_Toc152087814" </w:instrText>
      </w:r>
      <w:r>
        <w:fldChar w:fldCharType="separate"/>
      </w:r>
      <w:r>
        <w:rPr>
          <w:rStyle w:val="18"/>
          <w:rFonts w:hint="eastAsia" w:ascii="仿宋_GB2312" w:hAnsi="宋体" w:eastAsia="仿宋_GB2312"/>
          <w:sz w:val="32"/>
          <w:szCs w:val="32"/>
        </w:rPr>
        <w:t xml:space="preserve">第四篇  </w:t>
      </w:r>
      <w:r>
        <w:rPr>
          <w:rStyle w:val="18"/>
          <w:rFonts w:hint="eastAsia" w:ascii="仿宋_GB2312" w:hAnsi="宋体" w:eastAsia="仿宋_GB2312" w:cs="宋体"/>
          <w:sz w:val="32"/>
          <w:szCs w:val="32"/>
        </w:rPr>
        <w:t>商务要求</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_Toc152087814 \h </w:instrText>
      </w:r>
      <w:r>
        <w:rPr>
          <w:rFonts w:hint="eastAsia" w:ascii="仿宋_GB2312" w:eastAsia="仿宋_GB2312"/>
          <w:sz w:val="32"/>
          <w:szCs w:val="32"/>
        </w:rPr>
        <w:fldChar w:fldCharType="separate"/>
      </w:r>
      <w:r>
        <w:rPr>
          <w:rFonts w:ascii="仿宋_GB2312" w:eastAsia="仿宋_GB2312"/>
          <w:sz w:val="32"/>
          <w:szCs w:val="32"/>
        </w:rPr>
        <w:t>- 44 -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"_Toc152087815" </w:instrText>
      </w:r>
      <w:r>
        <w:fldChar w:fldCharType="separate"/>
      </w:r>
      <w:r>
        <w:rPr>
          <w:rStyle w:val="18"/>
          <w:rFonts w:hint="eastAsia" w:ascii="仿宋_GB2312" w:hAnsi="黑体" w:eastAsia="仿宋_GB2312" w:cs="宋体"/>
          <w:sz w:val="32"/>
          <w:szCs w:val="32"/>
        </w:rPr>
        <w:t>一、交货时间</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_Toc152087815 \h </w:instrText>
      </w:r>
      <w:r>
        <w:rPr>
          <w:rFonts w:hint="eastAsia" w:ascii="仿宋_GB2312" w:eastAsia="仿宋_GB2312"/>
          <w:sz w:val="32"/>
          <w:szCs w:val="32"/>
        </w:rPr>
        <w:fldChar w:fldCharType="separate"/>
      </w:r>
      <w:r>
        <w:rPr>
          <w:rFonts w:ascii="仿宋_GB2312" w:eastAsia="仿宋_GB2312"/>
          <w:sz w:val="32"/>
          <w:szCs w:val="32"/>
        </w:rPr>
        <w:t>- 44 -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"_Toc152087816" </w:instrText>
      </w:r>
      <w:r>
        <w:fldChar w:fldCharType="separate"/>
      </w:r>
      <w:r>
        <w:rPr>
          <w:rStyle w:val="18"/>
          <w:rFonts w:hint="eastAsia" w:ascii="仿宋_GB2312" w:hAnsi="黑体" w:eastAsia="仿宋_GB2312" w:cs="宋体"/>
          <w:sz w:val="32"/>
          <w:szCs w:val="32"/>
        </w:rPr>
        <w:t>二、交货地点以及联系人</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_Toc152087816 \h </w:instrText>
      </w:r>
      <w:r>
        <w:rPr>
          <w:rFonts w:hint="eastAsia" w:ascii="仿宋_GB2312" w:eastAsia="仿宋_GB2312"/>
          <w:sz w:val="32"/>
          <w:szCs w:val="32"/>
        </w:rPr>
        <w:fldChar w:fldCharType="separate"/>
      </w:r>
      <w:r>
        <w:rPr>
          <w:rFonts w:ascii="仿宋_GB2312" w:eastAsia="仿宋_GB2312"/>
          <w:sz w:val="32"/>
          <w:szCs w:val="32"/>
        </w:rPr>
        <w:t>- 44 -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"_Toc152087817" </w:instrText>
      </w:r>
      <w:r>
        <w:fldChar w:fldCharType="separate"/>
      </w:r>
      <w:r>
        <w:rPr>
          <w:rStyle w:val="18"/>
          <w:rFonts w:hint="eastAsia" w:ascii="仿宋_GB2312" w:hAnsi="黑体" w:eastAsia="仿宋_GB2312" w:cs="宋体"/>
          <w:sz w:val="32"/>
          <w:szCs w:val="32"/>
        </w:rPr>
        <w:t>三、合同的签订及合同格式</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_Toc152087817 \h </w:instrText>
      </w:r>
      <w:r>
        <w:rPr>
          <w:rFonts w:hint="eastAsia" w:ascii="仿宋_GB2312" w:eastAsia="仿宋_GB2312"/>
          <w:sz w:val="32"/>
          <w:szCs w:val="32"/>
        </w:rPr>
        <w:fldChar w:fldCharType="separate"/>
      </w:r>
      <w:r>
        <w:rPr>
          <w:rFonts w:ascii="仿宋_GB2312" w:eastAsia="仿宋_GB2312"/>
          <w:sz w:val="32"/>
          <w:szCs w:val="32"/>
        </w:rPr>
        <w:t>- 44 -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"_Toc152087818" </w:instrText>
      </w:r>
      <w:r>
        <w:fldChar w:fldCharType="separate"/>
      </w:r>
      <w:r>
        <w:rPr>
          <w:rStyle w:val="18"/>
          <w:rFonts w:hint="eastAsia" w:ascii="仿宋_GB2312" w:hAnsi="黑体" w:eastAsia="仿宋_GB2312" w:cs="宋体"/>
          <w:sz w:val="32"/>
          <w:szCs w:val="32"/>
        </w:rPr>
        <w:t>四、付款方式</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_Toc152087818 \h </w:instrText>
      </w:r>
      <w:r>
        <w:rPr>
          <w:rFonts w:hint="eastAsia" w:ascii="仿宋_GB2312" w:eastAsia="仿宋_GB2312"/>
          <w:sz w:val="32"/>
          <w:szCs w:val="32"/>
        </w:rPr>
        <w:fldChar w:fldCharType="separate"/>
      </w:r>
      <w:r>
        <w:rPr>
          <w:rFonts w:ascii="仿宋_GB2312" w:eastAsia="仿宋_GB2312"/>
          <w:sz w:val="32"/>
          <w:szCs w:val="32"/>
        </w:rPr>
        <w:t>- 44 -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"_Toc152087819" </w:instrText>
      </w:r>
      <w:r>
        <w:fldChar w:fldCharType="separate"/>
      </w:r>
      <w:r>
        <w:rPr>
          <w:rStyle w:val="18"/>
          <w:rFonts w:hint="eastAsia" w:ascii="仿宋_GB2312" w:hAnsi="黑体" w:eastAsia="仿宋_GB2312" w:cs="宋体"/>
          <w:sz w:val="32"/>
          <w:szCs w:val="32"/>
        </w:rPr>
        <w:t>五、合同付款单位</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_Toc152087819 \h </w:instrText>
      </w:r>
      <w:r>
        <w:rPr>
          <w:rFonts w:hint="eastAsia" w:ascii="仿宋_GB2312" w:eastAsia="仿宋_GB2312"/>
          <w:sz w:val="32"/>
          <w:szCs w:val="32"/>
        </w:rPr>
        <w:fldChar w:fldCharType="separate"/>
      </w:r>
      <w:r>
        <w:rPr>
          <w:rFonts w:ascii="仿宋_GB2312" w:eastAsia="仿宋_GB2312"/>
          <w:sz w:val="32"/>
          <w:szCs w:val="32"/>
        </w:rPr>
        <w:t>- 45 -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"_Toc152087820" </w:instrText>
      </w:r>
      <w:r>
        <w:fldChar w:fldCharType="separate"/>
      </w:r>
      <w:r>
        <w:rPr>
          <w:rStyle w:val="18"/>
          <w:rFonts w:hint="eastAsia" w:ascii="仿宋_GB2312" w:hAnsi="黑体" w:eastAsia="仿宋_GB2312" w:cs="宋体"/>
          <w:sz w:val="32"/>
          <w:szCs w:val="32"/>
        </w:rPr>
        <w:t>六、其它</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_Toc152087820 \h </w:instrText>
      </w:r>
      <w:r>
        <w:rPr>
          <w:rFonts w:hint="eastAsia" w:ascii="仿宋_GB2312" w:eastAsia="仿宋_GB2312"/>
          <w:sz w:val="32"/>
          <w:szCs w:val="32"/>
        </w:rPr>
        <w:fldChar w:fldCharType="separate"/>
      </w:r>
      <w:r>
        <w:rPr>
          <w:rFonts w:ascii="仿宋_GB2312" w:eastAsia="仿宋_GB2312"/>
          <w:sz w:val="32"/>
          <w:szCs w:val="32"/>
        </w:rPr>
        <w:t>- 45 -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14"/>
        <w:tabs>
          <w:tab w:val="right" w:leader="dot" w:pos="8303"/>
        </w:tabs>
        <w:spacing w:line="560" w:lineRule="exact"/>
        <w:rPr>
          <w:rFonts w:ascii="仿宋_GB2312" w:eastAsia="仿宋_GB2312" w:hAnsiTheme="minorHAnsi" w:cstheme="minorBidi"/>
          <w:sz w:val="32"/>
          <w:szCs w:val="32"/>
          <w14:ligatures w14:val="standardContextual"/>
        </w:rPr>
      </w:pPr>
      <w:r>
        <w:fldChar w:fldCharType="begin"/>
      </w:r>
      <w:r>
        <w:instrText xml:space="preserve"> HYPERLINK \l "_Toc152087821" </w:instrText>
      </w:r>
      <w:r>
        <w:fldChar w:fldCharType="separate"/>
      </w:r>
      <w:r>
        <w:rPr>
          <w:rStyle w:val="18"/>
          <w:rFonts w:hint="eastAsia" w:ascii="仿宋_GB2312" w:hAnsi="宋体" w:eastAsia="仿宋_GB2312" w:cs="宋体"/>
          <w:sz w:val="32"/>
          <w:szCs w:val="32"/>
        </w:rPr>
        <w:t>第五篇  询价采购报价文件格式要求</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_Toc152087821 \h </w:instrText>
      </w:r>
      <w:r>
        <w:rPr>
          <w:rFonts w:hint="eastAsia" w:ascii="仿宋_GB2312" w:eastAsia="仿宋_GB2312"/>
          <w:sz w:val="32"/>
          <w:szCs w:val="32"/>
        </w:rPr>
        <w:fldChar w:fldCharType="separate"/>
      </w:r>
      <w:r>
        <w:rPr>
          <w:rFonts w:ascii="仿宋_GB2312" w:eastAsia="仿宋_GB2312"/>
          <w:sz w:val="32"/>
          <w:szCs w:val="32"/>
        </w:rPr>
        <w:t>- 46 -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"_Toc152087822" </w:instrText>
      </w:r>
      <w:r>
        <w:fldChar w:fldCharType="separate"/>
      </w:r>
      <w:r>
        <w:rPr>
          <w:rStyle w:val="18"/>
          <w:rFonts w:hint="eastAsia" w:ascii="仿宋_GB2312" w:hAnsi="黑体" w:eastAsia="仿宋_GB2312" w:cs="宋体"/>
          <w:snapToGrid w:val="0"/>
          <w:sz w:val="32"/>
          <w:szCs w:val="32"/>
        </w:rPr>
        <w:t>一、报价函</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_Toc152087822 \h </w:instrText>
      </w:r>
      <w:r>
        <w:rPr>
          <w:rFonts w:hint="eastAsia" w:ascii="仿宋_GB2312" w:eastAsia="仿宋_GB2312"/>
          <w:sz w:val="32"/>
          <w:szCs w:val="32"/>
        </w:rPr>
        <w:fldChar w:fldCharType="separate"/>
      </w:r>
      <w:r>
        <w:rPr>
          <w:rFonts w:ascii="仿宋_GB2312" w:eastAsia="仿宋_GB2312"/>
          <w:sz w:val="32"/>
          <w:szCs w:val="32"/>
        </w:rPr>
        <w:t>- 47 -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"_Toc152087823" </w:instrText>
      </w:r>
      <w:r>
        <w:fldChar w:fldCharType="separate"/>
      </w:r>
      <w:r>
        <w:rPr>
          <w:rStyle w:val="18"/>
          <w:rFonts w:hint="eastAsia" w:ascii="仿宋_GB2312" w:hAnsi="黑体" w:eastAsia="仿宋_GB2312" w:cs="宋体"/>
          <w:snapToGrid w:val="0"/>
          <w:sz w:val="32"/>
          <w:szCs w:val="32"/>
        </w:rPr>
        <w:t>二、报价明细</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_Toc152087823 \h </w:instrText>
      </w:r>
      <w:r>
        <w:rPr>
          <w:rFonts w:hint="eastAsia" w:ascii="仿宋_GB2312" w:eastAsia="仿宋_GB2312"/>
          <w:sz w:val="32"/>
          <w:szCs w:val="32"/>
        </w:rPr>
        <w:fldChar w:fldCharType="separate"/>
      </w:r>
      <w:r>
        <w:rPr>
          <w:rFonts w:ascii="仿宋_GB2312" w:eastAsia="仿宋_GB2312"/>
          <w:sz w:val="32"/>
          <w:szCs w:val="32"/>
        </w:rPr>
        <w:t>- 48 -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"_Toc152087824" </w:instrText>
      </w:r>
      <w:r>
        <w:fldChar w:fldCharType="separate"/>
      </w:r>
      <w:r>
        <w:rPr>
          <w:rStyle w:val="18"/>
          <w:rFonts w:hint="eastAsia" w:ascii="仿宋_GB2312" w:hAnsi="黑体" w:eastAsia="仿宋_GB2312" w:cs="宋体"/>
          <w:snapToGrid w:val="0"/>
          <w:sz w:val="32"/>
          <w:szCs w:val="32"/>
        </w:rPr>
        <w:t>三、商务条款承诺</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_Toc152087824 \h </w:instrText>
      </w:r>
      <w:r>
        <w:rPr>
          <w:rFonts w:hint="eastAsia" w:ascii="仿宋_GB2312" w:eastAsia="仿宋_GB2312"/>
          <w:sz w:val="32"/>
          <w:szCs w:val="32"/>
        </w:rPr>
        <w:fldChar w:fldCharType="separate"/>
      </w:r>
      <w:r>
        <w:rPr>
          <w:rFonts w:ascii="仿宋_GB2312" w:eastAsia="仿宋_GB2312"/>
          <w:sz w:val="32"/>
          <w:szCs w:val="32"/>
        </w:rPr>
        <w:t>- 49 -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"_Toc152087825" </w:instrText>
      </w:r>
      <w:r>
        <w:fldChar w:fldCharType="separate"/>
      </w:r>
      <w:r>
        <w:rPr>
          <w:rStyle w:val="18"/>
          <w:rFonts w:hint="eastAsia" w:ascii="仿宋_GB2312" w:hAnsi="黑体" w:eastAsia="仿宋_GB2312" w:cs="宋体"/>
          <w:snapToGrid w:val="0"/>
          <w:sz w:val="32"/>
          <w:szCs w:val="32"/>
        </w:rPr>
        <w:t>四、其它优惠承诺</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_Toc152087825 \h </w:instrText>
      </w:r>
      <w:r>
        <w:rPr>
          <w:rFonts w:hint="eastAsia" w:ascii="仿宋_GB2312" w:eastAsia="仿宋_GB2312"/>
          <w:sz w:val="32"/>
          <w:szCs w:val="32"/>
        </w:rPr>
        <w:fldChar w:fldCharType="separate"/>
      </w:r>
      <w:r>
        <w:rPr>
          <w:rFonts w:ascii="仿宋_GB2312" w:eastAsia="仿宋_GB2312"/>
          <w:sz w:val="32"/>
          <w:szCs w:val="32"/>
        </w:rPr>
        <w:t>- 49 -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"_Toc152087826" </w:instrText>
      </w:r>
      <w:r>
        <w:fldChar w:fldCharType="separate"/>
      </w:r>
      <w:r>
        <w:rPr>
          <w:rStyle w:val="18"/>
          <w:rFonts w:hint="eastAsia" w:ascii="仿宋_GB2312" w:hAnsi="黑体" w:eastAsia="仿宋_GB2312" w:cs="宋体"/>
          <w:snapToGrid w:val="0"/>
          <w:sz w:val="32"/>
          <w:szCs w:val="32"/>
        </w:rPr>
        <w:t>五、法定代表人身份证明书（格式）</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_Toc152087826 \h </w:instrText>
      </w:r>
      <w:r>
        <w:rPr>
          <w:rFonts w:hint="eastAsia" w:ascii="仿宋_GB2312" w:eastAsia="仿宋_GB2312"/>
          <w:sz w:val="32"/>
          <w:szCs w:val="32"/>
        </w:rPr>
        <w:fldChar w:fldCharType="separate"/>
      </w:r>
      <w:r>
        <w:rPr>
          <w:rFonts w:ascii="仿宋_GB2312" w:eastAsia="仿宋_GB2312"/>
          <w:sz w:val="32"/>
          <w:szCs w:val="32"/>
        </w:rPr>
        <w:t>- 49 -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"_Toc152087827" </w:instrText>
      </w:r>
      <w:r>
        <w:fldChar w:fldCharType="separate"/>
      </w:r>
      <w:r>
        <w:rPr>
          <w:rStyle w:val="18"/>
          <w:rFonts w:hint="eastAsia" w:ascii="仿宋_GB2312" w:hAnsi="黑体" w:eastAsia="仿宋_GB2312" w:cs="宋体"/>
          <w:snapToGrid w:val="0"/>
          <w:sz w:val="32"/>
          <w:szCs w:val="32"/>
        </w:rPr>
        <w:t>六、法定代表人授权委托书（格式）</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_Toc152087827 \h </w:instrText>
      </w:r>
      <w:r>
        <w:rPr>
          <w:rFonts w:hint="eastAsia" w:ascii="仿宋_GB2312" w:eastAsia="仿宋_GB2312"/>
          <w:sz w:val="32"/>
          <w:szCs w:val="32"/>
        </w:rPr>
        <w:fldChar w:fldCharType="separate"/>
      </w:r>
      <w:r>
        <w:rPr>
          <w:rFonts w:ascii="仿宋_GB2312" w:eastAsia="仿宋_GB2312"/>
          <w:sz w:val="32"/>
          <w:szCs w:val="32"/>
        </w:rPr>
        <w:t>- 50 -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仿宋_GB2312" w:eastAsia="仿宋_GB2312" w:hAnsiTheme="minorHAnsi" w:cstheme="minorBidi"/>
          <w:sz w:val="32"/>
          <w:szCs w:val="32"/>
          <w14:ligatures w14:val="standardContextual"/>
        </w:rPr>
      </w:pPr>
      <w:r>
        <w:fldChar w:fldCharType="begin"/>
      </w:r>
      <w:r>
        <w:instrText xml:space="preserve"> HYPERLINK \l "_Toc152087828" </w:instrText>
      </w:r>
      <w:r>
        <w:fldChar w:fldCharType="separate"/>
      </w:r>
      <w:r>
        <w:rPr>
          <w:rStyle w:val="18"/>
          <w:rFonts w:hint="eastAsia" w:ascii="仿宋_GB2312" w:hAnsi="黑体" w:eastAsia="仿宋_GB2312" w:cs="宋体"/>
          <w:snapToGrid w:val="0"/>
          <w:sz w:val="32"/>
          <w:szCs w:val="32"/>
        </w:rPr>
        <w:t>七、供应商资质文件</w:t>
      </w:r>
      <w:r>
        <w:rPr>
          <w:rFonts w:hint="eastAsia" w:ascii="仿宋_GB2312" w:eastAsia="仿宋_GB2312"/>
          <w:sz w:val="32"/>
          <w:szCs w:val="32"/>
        </w:rPr>
        <w:tab/>
      </w:r>
      <w:r>
        <w:rPr>
          <w:rFonts w:hint="eastAsia" w:ascii="仿宋_GB2312" w:eastAsia="仿宋_GB2312"/>
          <w:sz w:val="32"/>
          <w:szCs w:val="32"/>
        </w:rPr>
        <w:fldChar w:fldCharType="begin"/>
      </w:r>
      <w:r>
        <w:rPr>
          <w:rFonts w:hint="eastAsia" w:ascii="仿宋_GB2312" w:eastAsia="仿宋_GB2312"/>
          <w:sz w:val="32"/>
          <w:szCs w:val="32"/>
        </w:rPr>
        <w:instrText xml:space="preserve"> PAGEREF _Toc152087828 \h </w:instrText>
      </w:r>
      <w:r>
        <w:rPr>
          <w:rFonts w:hint="eastAsia" w:ascii="仿宋_GB2312" w:eastAsia="仿宋_GB2312"/>
          <w:sz w:val="32"/>
          <w:szCs w:val="32"/>
        </w:rPr>
        <w:fldChar w:fldCharType="separate"/>
      </w:r>
      <w:r>
        <w:rPr>
          <w:rFonts w:ascii="仿宋_GB2312" w:eastAsia="仿宋_GB2312"/>
          <w:sz w:val="32"/>
          <w:szCs w:val="32"/>
        </w:rPr>
        <w:t>- 51 -</w:t>
      </w:r>
      <w:r>
        <w:rPr>
          <w:rFonts w:hint="eastAsia" w:ascii="仿宋_GB2312" w:eastAsia="仿宋_GB2312"/>
          <w:sz w:val="32"/>
          <w:szCs w:val="32"/>
        </w:rPr>
        <w:fldChar w:fldCharType="end"/>
      </w:r>
      <w:r>
        <w:rPr>
          <w:rFonts w:hint="eastAsia" w:ascii="仿宋_GB2312" w:eastAsia="仿宋_GB2312"/>
          <w:sz w:val="32"/>
          <w:szCs w:val="32"/>
        </w:rPr>
        <w:fldChar w:fldCharType="end"/>
      </w:r>
    </w:p>
    <w:p>
      <w:pPr>
        <w:pStyle w:val="8"/>
        <w:spacing w:line="560" w:lineRule="exact"/>
        <w:ind w:left="840"/>
        <w:rPr>
          <w:rFonts w:ascii="宋体" w:hAnsi="宋体"/>
          <w:sz w:val="24"/>
          <w:szCs w:val="24"/>
        </w:rPr>
      </w:pPr>
      <w:r>
        <w:rPr>
          <w:rFonts w:hint="eastAsia" w:ascii="仿宋_GB2312" w:hAnsi="宋体" w:eastAsia="仿宋_GB2312" w:cs="宋体"/>
          <w:sz w:val="32"/>
          <w:szCs w:val="32"/>
        </w:rPr>
        <w:fldChar w:fldCharType="end"/>
      </w:r>
    </w:p>
    <w:p>
      <w:pPr>
        <w:pStyle w:val="13"/>
        <w:spacing w:line="520" w:lineRule="exact"/>
        <w:outlineLvl w:val="0"/>
        <w:rPr>
          <w:rFonts w:ascii="宋体" w:hAnsi="宋体"/>
          <w:sz w:val="24"/>
          <w:szCs w:val="24"/>
        </w:rPr>
        <w:sectPr>
          <w:headerReference r:id="rId4" w:type="default"/>
          <w:footerReference r:id="rId5" w:type="default"/>
          <w:pgSz w:w="11907" w:h="16840"/>
          <w:pgMar w:top="1440" w:right="1797" w:bottom="1440" w:left="1797" w:header="851" w:footer="992" w:gutter="0"/>
          <w:pgNumType w:start="0"/>
          <w:cols w:space="720" w:num="1"/>
          <w:titlePg/>
          <w:docGrid w:type="lines" w:linePitch="380" w:charSpace="-5735"/>
        </w:sectPr>
      </w:pPr>
    </w:p>
    <w:p>
      <w:pPr>
        <w:pStyle w:val="4"/>
        <w:spacing w:line="520" w:lineRule="exact"/>
        <w:jc w:val="center"/>
        <w:rPr>
          <w:rFonts w:ascii="方正小标宋_GBK" w:hAnsi="宋体" w:eastAsia="方正小标宋_GBK"/>
          <w:b w:val="0"/>
          <w:bCs w:val="0"/>
          <w:sz w:val="44"/>
          <w:szCs w:val="44"/>
        </w:rPr>
      </w:pPr>
      <w:bookmarkStart w:id="2" w:name="_Toc152087795"/>
      <w:bookmarkStart w:id="3" w:name="_Toc11641050"/>
      <w:bookmarkStart w:id="4" w:name="_Toc25725118"/>
      <w:r>
        <w:rPr>
          <w:rFonts w:hint="eastAsia" w:ascii="方正小标宋_GBK" w:hAnsi="宋体" w:eastAsia="方正小标宋_GBK" w:cs="宋体"/>
          <w:b w:val="0"/>
          <w:bCs w:val="0"/>
          <w:sz w:val="44"/>
          <w:szCs w:val="44"/>
        </w:rPr>
        <w:t>第一篇  询价采购邀请书</w:t>
      </w:r>
      <w:bookmarkEnd w:id="2"/>
    </w:p>
    <w:bookmarkEnd w:id="3"/>
    <w:bookmarkEnd w:id="4"/>
    <w:p>
      <w:pPr>
        <w:spacing w:line="560" w:lineRule="exact"/>
        <w:ind w:firstLine="640" w:firstLineChars="200"/>
        <w:rPr>
          <w:rFonts w:ascii="仿宋_GB2312" w:eastAsia="仿宋_GB2312"/>
          <w:sz w:val="32"/>
          <w:szCs w:val="32"/>
        </w:rPr>
      </w:pPr>
      <w:r>
        <w:rPr>
          <w:rFonts w:hint="eastAsia" w:ascii="仿宋_GB2312" w:eastAsia="仿宋_GB2312"/>
          <w:sz w:val="32"/>
          <w:szCs w:val="32"/>
        </w:rPr>
        <w:t>重庆市经贸中等专业学校拟进行业财管理信息系统应用平台采购，本项目采取</w:t>
      </w:r>
      <w:r>
        <w:rPr>
          <w:rFonts w:hint="eastAsia" w:ascii="仿宋_GB2312" w:eastAsia="仿宋_GB2312"/>
          <w:b/>
          <w:bCs/>
          <w:color w:val="auto"/>
          <w:sz w:val="32"/>
          <w:szCs w:val="32"/>
          <w:highlight w:val="none"/>
        </w:rPr>
        <w:t>询价采购</w:t>
      </w:r>
      <w:r>
        <w:rPr>
          <w:rFonts w:hint="eastAsia" w:ascii="仿宋_GB2312" w:eastAsia="仿宋_GB2312"/>
          <w:sz w:val="32"/>
          <w:szCs w:val="32"/>
        </w:rPr>
        <w:t>的方式进行。欢迎有资格的供应商参加竞争</w:t>
      </w:r>
      <w:r>
        <w:rPr>
          <w:rFonts w:hint="eastAsia" w:ascii="仿宋_GB2312" w:hAnsi="宋体" w:eastAsia="仿宋_GB2312"/>
          <w:sz w:val="32"/>
          <w:szCs w:val="32"/>
        </w:rPr>
        <w:t>。</w:t>
      </w:r>
    </w:p>
    <w:p>
      <w:pPr>
        <w:spacing w:line="560" w:lineRule="exact"/>
        <w:ind w:firstLine="200"/>
        <w:rPr>
          <w:rFonts w:ascii="仿宋_GB2312" w:hAnsi="宋体" w:eastAsia="仿宋_GB2312" w:cs="宋体"/>
          <w:sz w:val="32"/>
          <w:szCs w:val="32"/>
        </w:rPr>
      </w:pPr>
      <w:bookmarkStart w:id="5" w:name="_Toc14671"/>
      <w:r>
        <w:rPr>
          <w:rFonts w:hint="eastAsia" w:ascii="仿宋_GB2312" w:hAnsi="宋体" w:eastAsia="仿宋_GB2312" w:cs="宋体"/>
          <w:sz w:val="32"/>
          <w:szCs w:val="32"/>
        </w:rPr>
        <w:t>1.本项目编号：</w:t>
      </w:r>
      <w:bookmarkEnd w:id="5"/>
    </w:p>
    <w:p>
      <w:pPr>
        <w:spacing w:line="560" w:lineRule="exact"/>
        <w:ind w:firstLine="200"/>
        <w:rPr>
          <w:rFonts w:ascii="仿宋_GB2312" w:hAnsi="宋体" w:eastAsia="仿宋_GB2312" w:cs="宋体"/>
          <w:sz w:val="32"/>
          <w:szCs w:val="32"/>
        </w:rPr>
      </w:pPr>
      <w:r>
        <w:rPr>
          <w:rFonts w:hint="eastAsia" w:ascii="仿宋_GB2312" w:hAnsi="宋体" w:eastAsia="仿宋_GB2312" w:cs="宋体"/>
          <w:sz w:val="32"/>
          <w:szCs w:val="32"/>
        </w:rPr>
        <w:t>2.采购内容：详见第三篇。</w:t>
      </w:r>
    </w:p>
    <w:p>
      <w:pPr>
        <w:spacing w:line="560" w:lineRule="exact"/>
        <w:ind w:firstLine="200"/>
        <w:rPr>
          <w:rFonts w:ascii="仿宋_GB2312" w:hAnsi="宋体" w:eastAsia="仿宋_GB2312" w:cs="宋体"/>
          <w:color w:val="FF0000"/>
          <w:sz w:val="32"/>
          <w:szCs w:val="32"/>
        </w:rPr>
      </w:pPr>
      <w:r>
        <w:rPr>
          <w:rFonts w:hint="eastAsia" w:ascii="仿宋_GB2312" w:hAnsi="宋体" w:eastAsia="仿宋_GB2312" w:cs="宋体"/>
          <w:color w:val="FF0000"/>
          <w:sz w:val="32"/>
          <w:szCs w:val="32"/>
        </w:rPr>
        <w:t>3.公告时间：2023年</w:t>
      </w:r>
      <w:r>
        <w:rPr>
          <w:rFonts w:hint="eastAsia" w:ascii="仿宋_GB2312" w:hAnsi="宋体" w:eastAsia="仿宋_GB2312" w:cs="宋体"/>
          <w:color w:val="FF0000"/>
          <w:sz w:val="32"/>
          <w:szCs w:val="32"/>
          <w:lang w:val="en-US" w:eastAsia="zh-CN"/>
        </w:rPr>
        <w:t>12</w:t>
      </w:r>
      <w:r>
        <w:rPr>
          <w:rFonts w:hint="eastAsia" w:ascii="仿宋_GB2312" w:hAnsi="宋体" w:eastAsia="仿宋_GB2312" w:cs="宋体"/>
          <w:color w:val="FF0000"/>
          <w:sz w:val="32"/>
          <w:szCs w:val="32"/>
        </w:rPr>
        <w:t>月</w:t>
      </w:r>
      <w:r>
        <w:rPr>
          <w:rFonts w:hint="eastAsia" w:ascii="仿宋_GB2312" w:hAnsi="宋体" w:eastAsia="仿宋_GB2312" w:cs="宋体"/>
          <w:color w:val="FF0000"/>
          <w:sz w:val="32"/>
          <w:szCs w:val="32"/>
          <w:lang w:val="en-US" w:eastAsia="zh-CN"/>
        </w:rPr>
        <w:t>4</w:t>
      </w:r>
      <w:r>
        <w:rPr>
          <w:rFonts w:hint="eastAsia" w:ascii="仿宋_GB2312" w:hAnsi="宋体" w:eastAsia="仿宋_GB2312" w:cs="宋体"/>
          <w:color w:val="FF0000"/>
          <w:sz w:val="32"/>
          <w:szCs w:val="32"/>
        </w:rPr>
        <w:t>日至2023年12月</w:t>
      </w:r>
      <w:r>
        <w:rPr>
          <w:rFonts w:hint="eastAsia" w:ascii="仿宋_GB2312" w:hAnsi="宋体" w:eastAsia="仿宋_GB2312" w:cs="宋体"/>
          <w:color w:val="FF0000"/>
          <w:sz w:val="32"/>
          <w:szCs w:val="32"/>
          <w:lang w:val="en-US" w:eastAsia="zh-CN"/>
        </w:rPr>
        <w:t>8</w:t>
      </w:r>
      <w:r>
        <w:rPr>
          <w:rFonts w:hint="eastAsia" w:ascii="仿宋_GB2312" w:hAnsi="宋体" w:eastAsia="仿宋_GB2312" w:cs="宋体"/>
          <w:color w:val="FF0000"/>
          <w:sz w:val="32"/>
          <w:szCs w:val="32"/>
        </w:rPr>
        <w:t>日</w:t>
      </w:r>
    </w:p>
    <w:p>
      <w:pPr>
        <w:spacing w:line="560" w:lineRule="exact"/>
        <w:ind w:firstLine="200"/>
        <w:rPr>
          <w:rFonts w:ascii="仿宋_GB2312" w:hAnsi="宋体" w:eastAsia="仿宋_GB2312" w:cs="宋体"/>
          <w:color w:val="FF0000"/>
          <w:sz w:val="32"/>
          <w:szCs w:val="32"/>
        </w:rPr>
      </w:pPr>
      <w:r>
        <w:rPr>
          <w:rFonts w:hint="eastAsia" w:ascii="仿宋_GB2312" w:hAnsi="宋体" w:eastAsia="仿宋_GB2312" w:cs="宋体"/>
          <w:color w:val="FF0000"/>
          <w:sz w:val="32"/>
          <w:szCs w:val="32"/>
        </w:rPr>
        <w:t>4.报价文件开始接受时间：2023年12月</w:t>
      </w:r>
      <w:r>
        <w:rPr>
          <w:rFonts w:hint="eastAsia" w:ascii="仿宋_GB2312" w:hAnsi="宋体" w:eastAsia="仿宋_GB2312" w:cs="宋体"/>
          <w:color w:val="FF0000"/>
          <w:sz w:val="32"/>
          <w:szCs w:val="32"/>
          <w:lang w:val="en-US" w:eastAsia="zh-CN"/>
        </w:rPr>
        <w:t>8</w:t>
      </w:r>
      <w:r>
        <w:rPr>
          <w:rFonts w:hint="eastAsia" w:ascii="仿宋_GB2312" w:hAnsi="宋体" w:eastAsia="仿宋_GB2312" w:cs="宋体"/>
          <w:color w:val="FF0000"/>
          <w:sz w:val="32"/>
          <w:szCs w:val="32"/>
        </w:rPr>
        <w:t>日北京时间9:</w:t>
      </w:r>
      <w:r>
        <w:rPr>
          <w:rFonts w:hint="eastAsia" w:ascii="仿宋_GB2312" w:hAnsi="宋体" w:eastAsia="仿宋_GB2312" w:cs="宋体"/>
          <w:color w:val="FF0000"/>
          <w:sz w:val="32"/>
          <w:szCs w:val="32"/>
          <w:lang w:val="en-US" w:eastAsia="zh-CN"/>
        </w:rPr>
        <w:t>0</w:t>
      </w:r>
      <w:r>
        <w:rPr>
          <w:rFonts w:hint="eastAsia" w:ascii="仿宋_GB2312" w:hAnsi="宋体" w:eastAsia="仿宋_GB2312" w:cs="宋体"/>
          <w:color w:val="FF0000"/>
          <w:sz w:val="32"/>
          <w:szCs w:val="32"/>
        </w:rPr>
        <w:t>0</w:t>
      </w:r>
    </w:p>
    <w:p>
      <w:pPr>
        <w:spacing w:line="560" w:lineRule="exact"/>
        <w:ind w:firstLine="200"/>
        <w:rPr>
          <w:rFonts w:ascii="仿宋_GB2312" w:hAnsi="宋体" w:eastAsia="仿宋_GB2312" w:cs="宋体"/>
          <w:color w:val="FF0000"/>
          <w:sz w:val="32"/>
          <w:szCs w:val="32"/>
        </w:rPr>
      </w:pPr>
      <w:bookmarkStart w:id="6" w:name="_Toc15999"/>
      <w:r>
        <w:rPr>
          <w:rFonts w:hint="eastAsia" w:ascii="仿宋_GB2312" w:hAnsi="宋体" w:eastAsia="仿宋_GB2312" w:cs="宋体"/>
          <w:color w:val="FF0000"/>
          <w:sz w:val="32"/>
          <w:szCs w:val="32"/>
        </w:rPr>
        <w:t>5.开标时间：2023年12月</w:t>
      </w:r>
      <w:r>
        <w:rPr>
          <w:rFonts w:hint="eastAsia" w:ascii="仿宋_GB2312" w:hAnsi="宋体" w:eastAsia="仿宋_GB2312" w:cs="宋体"/>
          <w:color w:val="FF0000"/>
          <w:sz w:val="32"/>
          <w:szCs w:val="32"/>
          <w:lang w:val="en-US" w:eastAsia="zh-CN"/>
        </w:rPr>
        <w:t>8</w:t>
      </w:r>
      <w:r>
        <w:rPr>
          <w:rFonts w:hint="eastAsia" w:ascii="仿宋_GB2312" w:hAnsi="宋体" w:eastAsia="仿宋_GB2312" w:cs="宋体"/>
          <w:color w:val="FF0000"/>
          <w:sz w:val="32"/>
          <w:szCs w:val="32"/>
        </w:rPr>
        <w:t>日北京时间</w:t>
      </w:r>
      <w:r>
        <w:rPr>
          <w:rFonts w:hint="eastAsia" w:ascii="仿宋_GB2312" w:hAnsi="宋体" w:eastAsia="仿宋_GB2312" w:cs="宋体"/>
          <w:color w:val="FF0000"/>
          <w:sz w:val="32"/>
          <w:szCs w:val="32"/>
          <w:lang w:val="en-US" w:eastAsia="zh-CN"/>
        </w:rPr>
        <w:t>9</w:t>
      </w:r>
      <w:r>
        <w:rPr>
          <w:rFonts w:hint="eastAsia" w:ascii="仿宋_GB2312" w:hAnsi="宋体" w:eastAsia="仿宋_GB2312" w:cs="宋体"/>
          <w:color w:val="FF0000"/>
          <w:sz w:val="32"/>
          <w:szCs w:val="32"/>
        </w:rPr>
        <w:t>:</w:t>
      </w:r>
      <w:r>
        <w:rPr>
          <w:rFonts w:hint="eastAsia" w:ascii="仿宋_GB2312" w:hAnsi="宋体" w:eastAsia="仿宋_GB2312" w:cs="宋体"/>
          <w:color w:val="FF0000"/>
          <w:sz w:val="32"/>
          <w:szCs w:val="32"/>
          <w:lang w:val="en-US" w:eastAsia="zh-CN"/>
        </w:rPr>
        <w:t>3</w:t>
      </w:r>
      <w:r>
        <w:rPr>
          <w:rFonts w:hint="eastAsia" w:ascii="仿宋_GB2312" w:hAnsi="宋体" w:eastAsia="仿宋_GB2312" w:cs="宋体"/>
          <w:color w:val="FF0000"/>
          <w:sz w:val="32"/>
          <w:szCs w:val="32"/>
        </w:rPr>
        <w:t>0</w:t>
      </w:r>
      <w:bookmarkEnd w:id="6"/>
    </w:p>
    <w:p>
      <w:pPr>
        <w:spacing w:line="560" w:lineRule="exact"/>
        <w:ind w:firstLine="200"/>
        <w:rPr>
          <w:rFonts w:ascii="仿宋_GB2312" w:hAnsi="宋体" w:eastAsia="仿宋_GB2312" w:cs="宋体"/>
          <w:sz w:val="32"/>
          <w:szCs w:val="32"/>
        </w:rPr>
      </w:pPr>
      <w:r>
        <w:rPr>
          <w:rFonts w:hint="eastAsia" w:ascii="仿宋_GB2312" w:hAnsi="宋体" w:eastAsia="仿宋_GB2312" w:cs="宋体"/>
          <w:sz w:val="32"/>
          <w:szCs w:val="32"/>
        </w:rPr>
        <w:t>6.询价采购地点：重庆市经贸中等专业学校综合楼7楼会议室（重庆市永川区红河大道北段189号）</w:t>
      </w:r>
    </w:p>
    <w:p>
      <w:pPr>
        <w:spacing w:line="560" w:lineRule="exact"/>
        <w:ind w:firstLine="200"/>
        <w:rPr>
          <w:rFonts w:ascii="仿宋_GB2312" w:hAnsi="宋体" w:eastAsia="仿宋_GB2312" w:cs="宋体"/>
          <w:sz w:val="32"/>
          <w:szCs w:val="32"/>
        </w:rPr>
      </w:pPr>
      <w:bookmarkStart w:id="7" w:name="_Toc14777"/>
      <w:r>
        <w:rPr>
          <w:rFonts w:hint="eastAsia" w:ascii="仿宋_GB2312" w:hAnsi="宋体" w:eastAsia="仿宋_GB2312" w:cs="宋体"/>
          <w:sz w:val="32"/>
          <w:szCs w:val="32"/>
        </w:rPr>
        <w:t>7.联系办法：</w:t>
      </w:r>
      <w:bookmarkEnd w:id="7"/>
    </w:p>
    <w:p>
      <w:pPr>
        <w:spacing w:line="560" w:lineRule="exact"/>
        <w:ind w:firstLine="200"/>
        <w:rPr>
          <w:rFonts w:ascii="仿宋_GB2312" w:hAnsi="宋体" w:eastAsia="仿宋_GB2312" w:cs="宋体"/>
          <w:sz w:val="32"/>
          <w:szCs w:val="32"/>
        </w:rPr>
      </w:pPr>
      <w:r>
        <w:rPr>
          <w:rFonts w:hint="eastAsia" w:ascii="仿宋_GB2312" w:hAnsi="宋体" w:eastAsia="仿宋_GB2312" w:cs="宋体"/>
          <w:sz w:val="32"/>
          <w:szCs w:val="32"/>
        </w:rPr>
        <w:t>联系人：陈肖</w:t>
      </w:r>
    </w:p>
    <w:p>
      <w:pPr>
        <w:spacing w:line="560" w:lineRule="exact"/>
        <w:ind w:firstLine="200"/>
        <w:rPr>
          <w:rFonts w:ascii="仿宋_GB2312" w:hAnsi="宋体" w:eastAsia="仿宋_GB2312" w:cs="宋体"/>
          <w:sz w:val="32"/>
          <w:szCs w:val="32"/>
        </w:rPr>
      </w:pPr>
      <w:r>
        <w:rPr>
          <w:rFonts w:hint="eastAsia" w:ascii="仿宋_GB2312" w:hAnsi="宋体" w:eastAsia="仿宋_GB2312" w:cs="宋体"/>
          <w:sz w:val="32"/>
          <w:szCs w:val="32"/>
        </w:rPr>
        <w:t>电话：18996128493</w:t>
      </w:r>
    </w:p>
    <w:p>
      <w:pPr>
        <w:spacing w:line="560" w:lineRule="exact"/>
        <w:ind w:firstLine="200"/>
        <w:rPr>
          <w:rFonts w:ascii="仿宋_GB2312" w:hAnsi="宋体" w:eastAsia="仿宋_GB2312" w:cs="宋体"/>
          <w:sz w:val="32"/>
          <w:szCs w:val="32"/>
        </w:rPr>
      </w:pPr>
      <w:r>
        <w:rPr>
          <w:rFonts w:hint="eastAsia" w:ascii="仿宋_GB2312" w:hAnsi="宋体" w:eastAsia="仿宋_GB2312" w:cs="宋体"/>
          <w:sz w:val="32"/>
          <w:szCs w:val="32"/>
        </w:rPr>
        <w:t>传真：023-49863061</w:t>
      </w:r>
    </w:p>
    <w:p>
      <w:pPr>
        <w:spacing w:line="560" w:lineRule="exact"/>
        <w:ind w:firstLine="200"/>
        <w:rPr>
          <w:rFonts w:ascii="仿宋_GB2312" w:hAnsi="宋体" w:eastAsia="仿宋_GB2312" w:cs="宋体"/>
          <w:sz w:val="32"/>
          <w:szCs w:val="32"/>
        </w:rPr>
      </w:pPr>
      <w:r>
        <w:rPr>
          <w:rFonts w:hint="eastAsia" w:ascii="仿宋_GB2312" w:hAnsi="宋体" w:eastAsia="仿宋_GB2312" w:cs="宋体"/>
          <w:sz w:val="32"/>
          <w:szCs w:val="32"/>
        </w:rPr>
        <w:t>地址：重庆市永川区红河大道北段189号</w:t>
      </w:r>
    </w:p>
    <w:p>
      <w:pPr>
        <w:spacing w:line="360" w:lineRule="auto"/>
        <w:rPr>
          <w:rFonts w:ascii="宋体" w:hAnsi="宋体" w:cs="宋体"/>
          <w:color w:val="FF0000"/>
          <w:sz w:val="28"/>
          <w:szCs w:val="28"/>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spacing w:line="360" w:lineRule="auto"/>
        <w:rPr>
          <w:rFonts w:ascii="宋体" w:hAnsi="宋体" w:cs="宋体"/>
          <w:sz w:val="24"/>
          <w:szCs w:val="24"/>
        </w:rPr>
      </w:pPr>
    </w:p>
    <w:p>
      <w:pPr>
        <w:pStyle w:val="4"/>
        <w:spacing w:line="520" w:lineRule="exact"/>
        <w:jc w:val="center"/>
        <w:rPr>
          <w:rFonts w:ascii="方正小标宋_GBK" w:hAnsi="宋体" w:eastAsia="方正小标宋_GBK" w:cs="宋体"/>
          <w:b w:val="0"/>
          <w:bCs w:val="0"/>
          <w:sz w:val="44"/>
          <w:szCs w:val="44"/>
        </w:rPr>
      </w:pPr>
      <w:bookmarkStart w:id="8" w:name="_Toc152087796"/>
      <w:bookmarkStart w:id="9" w:name="_Toc478656109"/>
      <w:bookmarkStart w:id="10" w:name="_Toc102227313"/>
      <w:r>
        <w:rPr>
          <w:rFonts w:hint="eastAsia" w:ascii="方正小标宋_GBK" w:hAnsi="宋体" w:eastAsia="方正小标宋_GBK" w:cs="宋体"/>
          <w:b w:val="0"/>
          <w:bCs w:val="0"/>
          <w:sz w:val="44"/>
          <w:szCs w:val="44"/>
        </w:rPr>
        <w:t>第二篇</w:t>
      </w:r>
      <w:r>
        <w:rPr>
          <w:rFonts w:ascii="方正小标宋_GBK" w:hAnsi="宋体" w:eastAsia="方正小标宋_GBK" w:cs="宋体"/>
          <w:b w:val="0"/>
          <w:bCs w:val="0"/>
          <w:sz w:val="44"/>
          <w:szCs w:val="44"/>
        </w:rPr>
        <w:t xml:space="preserve">  </w:t>
      </w:r>
      <w:r>
        <w:rPr>
          <w:rFonts w:hint="eastAsia" w:ascii="方正小标宋_GBK" w:hAnsi="宋体" w:eastAsia="方正小标宋_GBK" w:cs="宋体"/>
          <w:b w:val="0"/>
          <w:bCs w:val="0"/>
          <w:sz w:val="44"/>
          <w:szCs w:val="44"/>
        </w:rPr>
        <w:t>竞标人须知</w:t>
      </w:r>
      <w:bookmarkEnd w:id="8"/>
    </w:p>
    <w:p>
      <w:pPr>
        <w:pStyle w:val="5"/>
        <w:spacing w:line="360" w:lineRule="auto"/>
        <w:ind w:firstLine="527"/>
        <w:rPr>
          <w:rFonts w:ascii="黑体" w:hAnsi="黑体" w:eastAsia="黑体" w:cs="宋体"/>
          <w:b w:val="0"/>
          <w:bCs w:val="0"/>
          <w:kern w:val="2"/>
          <w:sz w:val="32"/>
          <w:szCs w:val="32"/>
        </w:rPr>
      </w:pPr>
      <w:bookmarkStart w:id="11" w:name="_Toc152087797"/>
      <w:r>
        <w:rPr>
          <w:rFonts w:hint="eastAsia" w:ascii="黑体" w:hAnsi="黑体" w:eastAsia="黑体" w:cs="宋体"/>
          <w:b w:val="0"/>
          <w:bCs w:val="0"/>
          <w:sz w:val="32"/>
          <w:szCs w:val="32"/>
        </w:rPr>
        <w:t>一、最高限价及保证金</w:t>
      </w:r>
      <w:bookmarkEnd w:id="11"/>
    </w:p>
    <w:p>
      <w:pPr>
        <w:spacing w:line="560" w:lineRule="exact"/>
        <w:ind w:firstLine="640" w:firstLineChars="200"/>
        <w:rPr>
          <w:rFonts w:hint="eastAsia" w:ascii="仿宋_GB2312" w:hAnsi="宋体" w:eastAsia="仿宋_GB2312" w:cs="宋体"/>
          <w:sz w:val="32"/>
          <w:szCs w:val="32"/>
        </w:rPr>
      </w:pPr>
      <w:r>
        <w:rPr>
          <w:rFonts w:hint="eastAsia" w:ascii="仿宋_GB2312" w:hAnsi="宋体" w:eastAsia="仿宋_GB2312" w:cs="宋体"/>
          <w:sz w:val="32"/>
          <w:szCs w:val="32"/>
        </w:rPr>
        <w:t>本项目最高限价25.7万元，报价不能超过最高限价。</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标书售价</w:t>
      </w:r>
      <w:r>
        <w:rPr>
          <w:rFonts w:hint="eastAsia" w:ascii="仿宋_GB2312" w:hAnsi="宋体" w:eastAsia="仿宋_GB2312" w:cs="宋体"/>
          <w:sz w:val="32"/>
          <w:szCs w:val="32"/>
          <w:lang w:val="en-US" w:eastAsia="zh-CN"/>
        </w:rPr>
        <w:t>300</w:t>
      </w:r>
      <w:r>
        <w:rPr>
          <w:rFonts w:hint="eastAsia" w:ascii="仿宋_GB2312" w:hAnsi="宋体" w:eastAsia="仿宋_GB2312" w:cs="宋体"/>
          <w:sz w:val="32"/>
          <w:szCs w:val="32"/>
        </w:rPr>
        <w:t>元/包，投标保证金1.3万元，于开标前交到教学楼底楼收费大厅（微信、现金、转账均可）；</w:t>
      </w:r>
      <w:r>
        <w:rPr>
          <w:rFonts w:ascii="仿宋_GB2312" w:hAnsi="宋体" w:eastAsia="仿宋_GB2312" w:cs="宋体"/>
          <w:sz w:val="32"/>
          <w:szCs w:val="32"/>
        </w:rPr>
        <w:t>未中标者通过银行转账7日内无息退还，中标者转为履约保证金。开标时单独提交纸质的转账电子回单或学校开出的发票，可以复印件，以证明缴纳保证金。</w:t>
      </w:r>
      <w:r>
        <w:rPr>
          <w:rFonts w:hint="eastAsia" w:ascii="仿宋_GB2312" w:hAnsi="宋体" w:eastAsia="仿宋_GB2312" w:cs="宋体"/>
          <w:sz w:val="32"/>
          <w:szCs w:val="32"/>
        </w:rPr>
        <w:t>2023年</w:t>
      </w:r>
      <w:r>
        <w:rPr>
          <w:rFonts w:hint="eastAsia" w:ascii="仿宋_GB2312" w:hAnsi="宋体" w:eastAsia="仿宋_GB2312" w:cs="宋体"/>
          <w:color w:val="FF0000"/>
          <w:sz w:val="32"/>
          <w:szCs w:val="32"/>
        </w:rPr>
        <w:t>12月</w:t>
      </w:r>
      <w:r>
        <w:rPr>
          <w:rFonts w:hint="eastAsia" w:ascii="仿宋_GB2312" w:hAnsi="宋体" w:eastAsia="仿宋_GB2312" w:cs="宋体"/>
          <w:color w:val="FF0000"/>
          <w:sz w:val="32"/>
          <w:szCs w:val="32"/>
          <w:lang w:val="en-US" w:eastAsia="zh-CN"/>
        </w:rPr>
        <w:t>8</w:t>
      </w:r>
      <w:r>
        <w:rPr>
          <w:rFonts w:hint="eastAsia" w:ascii="仿宋_GB2312" w:hAnsi="宋体" w:eastAsia="仿宋_GB2312" w:cs="宋体"/>
          <w:color w:val="FF0000"/>
          <w:sz w:val="32"/>
          <w:szCs w:val="32"/>
        </w:rPr>
        <w:t>日</w:t>
      </w:r>
      <w:r>
        <w:rPr>
          <w:rFonts w:hint="eastAsia" w:ascii="仿宋_GB2312" w:hAnsi="宋体" w:eastAsia="仿宋_GB2312" w:cs="宋体"/>
          <w:color w:val="FF0000"/>
          <w:sz w:val="32"/>
          <w:szCs w:val="32"/>
          <w:lang w:val="en-US" w:eastAsia="zh-CN"/>
        </w:rPr>
        <w:t>9</w:t>
      </w:r>
      <w:r>
        <w:rPr>
          <w:rFonts w:hint="eastAsia" w:ascii="仿宋_GB2312" w:hAnsi="宋体" w:eastAsia="仿宋_GB2312" w:cs="宋体"/>
          <w:color w:val="FF0000"/>
          <w:sz w:val="32"/>
          <w:szCs w:val="32"/>
        </w:rPr>
        <w:t>:</w:t>
      </w:r>
      <w:r>
        <w:rPr>
          <w:rFonts w:hint="eastAsia" w:ascii="仿宋_GB2312" w:hAnsi="宋体" w:eastAsia="仿宋_GB2312" w:cs="宋体"/>
          <w:color w:val="FF0000"/>
          <w:sz w:val="32"/>
          <w:szCs w:val="32"/>
          <w:lang w:val="en-US" w:eastAsia="zh-CN"/>
        </w:rPr>
        <w:t>3</w:t>
      </w:r>
      <w:r>
        <w:rPr>
          <w:rFonts w:hint="eastAsia" w:ascii="仿宋_GB2312" w:hAnsi="宋体" w:eastAsia="仿宋_GB2312" w:cs="宋体"/>
          <w:color w:val="FF0000"/>
          <w:sz w:val="32"/>
          <w:szCs w:val="32"/>
        </w:rPr>
        <w:t>0</w:t>
      </w:r>
      <w:r>
        <w:rPr>
          <w:rFonts w:ascii="仿宋_GB2312" w:hAnsi="宋体" w:eastAsia="仿宋_GB2312" w:cs="宋体"/>
          <w:color w:val="FF0000"/>
          <w:sz w:val="32"/>
          <w:szCs w:val="32"/>
        </w:rPr>
        <w:t>开标，迟到者按弃权论处。</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收款单位：重庆市经贸中等专业学校 </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开户银行：中国建设银行重庆永川水晶城支行 </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银行账号：50001146200052500990</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开标地点：重庆市经贸中等专业学校七楼会议室。（地址：重庆市永川区红河大道189号）</w:t>
      </w:r>
    </w:p>
    <w:p>
      <w:pPr>
        <w:pStyle w:val="5"/>
        <w:spacing w:line="360" w:lineRule="auto"/>
        <w:ind w:firstLine="527"/>
        <w:rPr>
          <w:rFonts w:ascii="黑体" w:hAnsi="黑体" w:eastAsia="黑体" w:cs="宋体"/>
          <w:b w:val="0"/>
          <w:bCs w:val="0"/>
          <w:sz w:val="32"/>
          <w:szCs w:val="32"/>
        </w:rPr>
      </w:pPr>
      <w:bookmarkStart w:id="12" w:name="_Toc152087798"/>
      <w:r>
        <w:rPr>
          <w:rFonts w:hint="eastAsia" w:ascii="黑体" w:hAnsi="黑体" w:eastAsia="黑体" w:cs="宋体"/>
          <w:b w:val="0"/>
          <w:bCs w:val="0"/>
          <w:sz w:val="32"/>
          <w:szCs w:val="32"/>
        </w:rPr>
        <w:t>二、竞标人资质</w:t>
      </w:r>
      <w:bookmarkEnd w:id="12"/>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参与报价的供应商是指向采购人提供货物、工程或者服务的法人、其他组织，简称供应商或竞标人。</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合格的竞标人应符合下列条件：</w:t>
      </w:r>
    </w:p>
    <w:p>
      <w:pPr>
        <w:spacing w:line="560" w:lineRule="exact"/>
        <w:ind w:firstLine="640" w:firstLineChars="200"/>
        <w:rPr>
          <w:rFonts w:ascii="仿宋_GB2312" w:hAnsi="宋体" w:eastAsia="仿宋_GB2312" w:cs="宋体"/>
          <w:sz w:val="32"/>
          <w:szCs w:val="32"/>
        </w:rPr>
      </w:pPr>
      <w:bookmarkStart w:id="13" w:name="_Toc179714296"/>
      <w:bookmarkStart w:id="14" w:name="_Toc102227317"/>
      <w:bookmarkStart w:id="15" w:name="_Toc187655629"/>
      <w:r>
        <w:rPr>
          <w:rFonts w:hint="eastAsia" w:ascii="仿宋_GB2312" w:hAnsi="宋体" w:eastAsia="仿宋_GB2312" w:cs="宋体"/>
          <w:sz w:val="32"/>
          <w:szCs w:val="32"/>
        </w:rPr>
        <w:t>（一）一般资格条件：</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1</w:t>
      </w:r>
      <w:r>
        <w:rPr>
          <w:rFonts w:hint="eastAsia" w:ascii="仿宋_GB2312" w:hAnsi="宋体" w:eastAsia="仿宋_GB2312" w:cs="宋体"/>
          <w:sz w:val="32"/>
          <w:szCs w:val="32"/>
        </w:rPr>
        <w:t>、具有独立承担民事责任的能力；</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2</w:t>
      </w:r>
      <w:r>
        <w:rPr>
          <w:rFonts w:hint="eastAsia" w:ascii="仿宋_GB2312" w:hAnsi="宋体" w:eastAsia="仿宋_GB2312" w:cs="宋体"/>
          <w:sz w:val="32"/>
          <w:szCs w:val="32"/>
        </w:rPr>
        <w:t>、具有良好的商业信誉和健全的财务会计制度；</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3</w:t>
      </w:r>
      <w:r>
        <w:rPr>
          <w:rFonts w:hint="eastAsia" w:ascii="仿宋_GB2312" w:hAnsi="宋体" w:eastAsia="仿宋_GB2312" w:cs="宋体"/>
          <w:sz w:val="32"/>
          <w:szCs w:val="32"/>
        </w:rPr>
        <w:t>、具有履行合同所必需的设备和专业技术能力；</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4</w:t>
      </w:r>
      <w:r>
        <w:rPr>
          <w:rFonts w:hint="eastAsia" w:ascii="仿宋_GB2312" w:hAnsi="宋体" w:eastAsia="仿宋_GB2312" w:cs="宋体"/>
          <w:sz w:val="32"/>
          <w:szCs w:val="32"/>
        </w:rPr>
        <w:t>、有依法缴纳税收的良好记录；</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5</w:t>
      </w:r>
      <w:r>
        <w:rPr>
          <w:rFonts w:hint="eastAsia" w:ascii="仿宋_GB2312" w:hAnsi="宋体" w:eastAsia="仿宋_GB2312" w:cs="宋体"/>
          <w:sz w:val="32"/>
          <w:szCs w:val="32"/>
        </w:rPr>
        <w:t>、参加政府采购活动近三年内，在经营活动中没有重大违法记录；</w:t>
      </w:r>
    </w:p>
    <w:p>
      <w:pPr>
        <w:pStyle w:val="5"/>
        <w:spacing w:line="360" w:lineRule="auto"/>
        <w:ind w:firstLine="527"/>
        <w:rPr>
          <w:rFonts w:ascii="黑体" w:hAnsi="黑体" w:eastAsia="黑体"/>
          <w:b w:val="0"/>
          <w:bCs w:val="0"/>
          <w:sz w:val="32"/>
          <w:szCs w:val="32"/>
        </w:rPr>
      </w:pPr>
      <w:bookmarkStart w:id="16" w:name="_Toc152087799"/>
      <w:r>
        <w:rPr>
          <w:rFonts w:hint="eastAsia" w:ascii="黑体" w:hAnsi="黑体" w:eastAsia="黑体" w:cs="宋体"/>
          <w:b w:val="0"/>
          <w:bCs w:val="0"/>
          <w:sz w:val="32"/>
          <w:szCs w:val="32"/>
        </w:rPr>
        <w:t>三、询价采购文件</w:t>
      </w:r>
      <w:bookmarkEnd w:id="13"/>
      <w:bookmarkEnd w:id="14"/>
      <w:bookmarkEnd w:id="15"/>
      <w:bookmarkEnd w:id="16"/>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1、询价采购文件由询价采购邀请书、竞标人须知、采购项目名称数量及技术要求、商务要求和报价文件格式要求六部分组成。</w:t>
      </w:r>
    </w:p>
    <w:p>
      <w:pPr>
        <w:spacing w:line="560" w:lineRule="exact"/>
        <w:ind w:firstLine="624" w:firstLineChars="195"/>
        <w:rPr>
          <w:rFonts w:ascii="仿宋_GB2312" w:hAnsi="宋体" w:eastAsia="仿宋_GB2312"/>
          <w:sz w:val="32"/>
          <w:szCs w:val="32"/>
        </w:rPr>
      </w:pPr>
      <w:r>
        <w:rPr>
          <w:rFonts w:hint="eastAsia" w:ascii="仿宋_GB2312" w:hAnsi="宋体" w:eastAsia="仿宋_GB2312" w:cs="宋体"/>
          <w:sz w:val="32"/>
          <w:szCs w:val="32"/>
        </w:rPr>
        <w:t>2、我校所作的一切有效的书面通知、修改及补充，都是询价采购文件不可分割的部分。</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3、询价采购文件的解释</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竞标人如对询价采购文件有疑问，必须以书面形式在报价截止时间一个工作日前向重庆市经贸中等专业学校要求澄清，学校可视具体情况做出处理或答复。如竞标人未提出疑问，视为完全理解并同意本询价采购文件，即竞标人已详细阅读全部文件资料，完全理解询价采购文件所有条款内容并同意放弃对这方面有不明白及误解的权利。</w:t>
      </w:r>
    </w:p>
    <w:p>
      <w:pPr>
        <w:pStyle w:val="5"/>
        <w:spacing w:line="360" w:lineRule="auto"/>
        <w:ind w:firstLine="527"/>
        <w:rPr>
          <w:rFonts w:ascii="黑体" w:hAnsi="黑体" w:eastAsia="黑体"/>
          <w:b w:val="0"/>
          <w:bCs w:val="0"/>
          <w:sz w:val="32"/>
          <w:szCs w:val="32"/>
        </w:rPr>
      </w:pPr>
      <w:bookmarkStart w:id="17" w:name="_Toc152087800"/>
      <w:r>
        <w:rPr>
          <w:rFonts w:hint="eastAsia" w:ascii="黑体" w:hAnsi="黑体" w:eastAsia="黑体" w:cs="宋体"/>
          <w:b w:val="0"/>
          <w:bCs w:val="0"/>
          <w:sz w:val="32"/>
          <w:szCs w:val="32"/>
        </w:rPr>
        <w:t>四、报价要求</w:t>
      </w:r>
      <w:bookmarkEnd w:id="17"/>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1、文件由以下部分组成（若为网上询价采购则不需要），包括：</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（1）报价函</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（2）具体工作内容及项目实施方案。</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（3）商务条款承诺（包括交货期、质量保证期、业绩证明、售后服务条款、培训内容及优惠条件等）</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（4）其它优惠承诺</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（5）法定代表人身份证明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（6）法定代表人授权委托书</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（7）供应商的企业法人营业执照复印件、代理证明及其他证明。</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（8）其他证明文件（自行编制）。</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（9）涉及到的各种资质及身份证明应当提供复印件（盖单位鲜章），同时开标时查验原件。</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2、提交报价文件的份数和签署（若为网上询价采购则不需要）</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w:t>
      </w:r>
      <w:r>
        <w:rPr>
          <w:rFonts w:ascii="仿宋_GB2312" w:hAnsi="宋体" w:eastAsia="仿宋_GB2312" w:cs="宋体"/>
          <w:sz w:val="32"/>
          <w:szCs w:val="32"/>
        </w:rPr>
        <w:t>1</w:t>
      </w:r>
      <w:r>
        <w:rPr>
          <w:rFonts w:hint="eastAsia" w:ascii="仿宋_GB2312" w:hAnsi="宋体" w:eastAsia="仿宋_GB2312" w:cs="宋体"/>
          <w:sz w:val="32"/>
          <w:szCs w:val="32"/>
        </w:rPr>
        <w:t>）报价文件一式二份，其中正本一份，副本一份。</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w:t>
      </w:r>
      <w:r>
        <w:rPr>
          <w:rFonts w:ascii="仿宋_GB2312" w:hAnsi="宋体" w:eastAsia="仿宋_GB2312" w:cs="宋体"/>
          <w:sz w:val="32"/>
          <w:szCs w:val="32"/>
        </w:rPr>
        <w:t>2</w:t>
      </w:r>
      <w:r>
        <w:rPr>
          <w:rFonts w:hint="eastAsia" w:ascii="仿宋_GB2312" w:hAnsi="宋体" w:eastAsia="仿宋_GB2312" w:cs="宋体"/>
          <w:sz w:val="32"/>
          <w:szCs w:val="32"/>
        </w:rPr>
        <w:t>）报价文件应由竞标人签名并盖章，正本的每一页均应由采购人签字或盖章。</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3、报价文件及承诺、项目实施方案的递交</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w:t>
      </w:r>
      <w:r>
        <w:rPr>
          <w:rFonts w:ascii="仿宋_GB2312" w:hAnsi="宋体" w:eastAsia="仿宋_GB2312" w:cs="宋体"/>
          <w:sz w:val="32"/>
          <w:szCs w:val="32"/>
        </w:rPr>
        <w:t>1</w:t>
      </w:r>
      <w:r>
        <w:rPr>
          <w:rFonts w:hint="eastAsia" w:ascii="仿宋_GB2312" w:hAnsi="宋体" w:eastAsia="仿宋_GB2312" w:cs="宋体"/>
          <w:sz w:val="32"/>
          <w:szCs w:val="32"/>
        </w:rPr>
        <w:t>）报价文件及承诺、项目实施方案的密封与标记。</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报价文件及承诺、项目实施方案应装订成册，正本、副本均应用信封分别密封。信封上注明项目名称、竞标人名称、地址、“正本”、“副本”字样。信封封口处须密封并盖章或签字。</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（2）投递截止时间：参阅询价采购邀请书。</w:t>
      </w:r>
    </w:p>
    <w:p>
      <w:pPr>
        <w:pStyle w:val="5"/>
        <w:spacing w:line="360" w:lineRule="auto"/>
        <w:ind w:firstLine="527"/>
        <w:rPr>
          <w:rFonts w:ascii="黑体" w:hAnsi="黑体" w:eastAsia="黑体"/>
          <w:b w:val="0"/>
          <w:bCs w:val="0"/>
          <w:sz w:val="32"/>
          <w:szCs w:val="32"/>
        </w:rPr>
      </w:pPr>
      <w:bookmarkStart w:id="18" w:name="_Toc152087801"/>
      <w:r>
        <w:rPr>
          <w:rFonts w:hint="eastAsia" w:ascii="黑体" w:hAnsi="黑体" w:eastAsia="黑体" w:cs="宋体"/>
          <w:b w:val="0"/>
          <w:bCs w:val="0"/>
          <w:sz w:val="32"/>
          <w:szCs w:val="32"/>
        </w:rPr>
        <w:t>五、竞标报价</w:t>
      </w:r>
      <w:bookmarkEnd w:id="18"/>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本项目报价以人民币报价。竞标价完成本项目所需的运输费、装卸费、清洁费、安全保险费、人工劳务等费用及各种应纳的税费。因成交供应商自身原因造成漏报、少报皆由其自行承担责任，采购人不再补偿。</w:t>
      </w:r>
    </w:p>
    <w:p>
      <w:pPr>
        <w:pStyle w:val="5"/>
        <w:spacing w:line="360" w:lineRule="auto"/>
        <w:ind w:firstLine="527"/>
        <w:rPr>
          <w:rFonts w:ascii="黑体" w:hAnsi="黑体" w:eastAsia="黑体"/>
          <w:b w:val="0"/>
          <w:bCs w:val="0"/>
          <w:sz w:val="32"/>
          <w:szCs w:val="32"/>
        </w:rPr>
      </w:pPr>
      <w:bookmarkStart w:id="19" w:name="_Toc152087802"/>
      <w:r>
        <w:rPr>
          <w:rFonts w:hint="eastAsia" w:ascii="黑体" w:hAnsi="黑体" w:eastAsia="黑体" w:cs="宋体"/>
          <w:b w:val="0"/>
          <w:bCs w:val="0"/>
          <w:sz w:val="32"/>
          <w:szCs w:val="32"/>
        </w:rPr>
        <w:t>六、评审办法</w:t>
      </w:r>
      <w:bookmarkEnd w:id="19"/>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1、评审标准</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本项目竞标人报价文件不得有任一项应当低于询价采购文件要求，否则竞标将为无效竞标。</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2、成交原则</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采购人根据符合采购需求、质量和服务相等且报价最低的原则确定成交供应商。</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3、竞标人或其报价文件发生以下条款情况之一者，视为无效报价：</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 xml:space="preserve">（1）报价文件不按规定的格式、内容填写或不按规定签字、盖章。 </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（2）报价文件的内容不满足商务或技术要求。</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（3）服务单价高于采购最高限价的。</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（4）竞标人的资质不符合本询价文件第二篇第一条“竞标人资质”要求的内容。</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（5）如果采购的货物属于协议货物的，单价不得高于限定的协议价格。</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（6）竞标人未在规定时间内，按照询价文件要求提交完整的纸质证明材料的。</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（7）报价文件含有与国家现行法律法规相违背的内容，或附有采购人无法接受的条件。</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4、出现以下情况之一的，作为采购失败，应重新组织采购：</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（1）出现影响采购公正的违法、违规行为的；</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（2）竞标人的报价均超过了采购预算，采购人不能支付的；</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（3）因不可抗力导致重大变故，采购任务取消的。</w:t>
      </w:r>
    </w:p>
    <w:p>
      <w:pPr>
        <w:pStyle w:val="5"/>
        <w:spacing w:line="360" w:lineRule="auto"/>
        <w:ind w:firstLine="527"/>
        <w:rPr>
          <w:rFonts w:ascii="黑体" w:hAnsi="黑体" w:eastAsia="黑体"/>
          <w:b w:val="0"/>
          <w:bCs w:val="0"/>
          <w:sz w:val="32"/>
          <w:szCs w:val="32"/>
        </w:rPr>
      </w:pPr>
      <w:bookmarkStart w:id="20" w:name="_Toc102227321"/>
      <w:bookmarkStart w:id="21" w:name="_Toc187655633"/>
      <w:bookmarkStart w:id="22" w:name="_Toc152087803"/>
      <w:r>
        <w:rPr>
          <w:rFonts w:hint="eastAsia" w:ascii="黑体" w:hAnsi="黑体" w:eastAsia="黑体" w:cs="宋体"/>
          <w:b w:val="0"/>
          <w:bCs w:val="0"/>
          <w:sz w:val="32"/>
          <w:szCs w:val="32"/>
        </w:rPr>
        <w:t>七、成交通知</w:t>
      </w:r>
      <w:bookmarkEnd w:id="20"/>
      <w:bookmarkEnd w:id="21"/>
      <w:bookmarkEnd w:id="22"/>
    </w:p>
    <w:p>
      <w:pPr>
        <w:wordWrap w:val="0"/>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1</w:t>
      </w:r>
      <w:r>
        <w:rPr>
          <w:rFonts w:hint="eastAsia" w:ascii="仿宋_GB2312" w:hAnsi="宋体" w:eastAsia="仿宋_GB2312" w:cs="宋体"/>
          <w:sz w:val="32"/>
          <w:szCs w:val="32"/>
        </w:rPr>
        <w:t>、成交结果将在重庆市政府采购网（</w:t>
      </w:r>
      <w:r>
        <w:fldChar w:fldCharType="begin"/>
      </w:r>
      <w:r>
        <w:instrText xml:space="preserve"> HYPERLINK "http://www.cqgp.gov.cn/" </w:instrText>
      </w:r>
      <w:r>
        <w:fldChar w:fldCharType="separate"/>
      </w:r>
      <w:r>
        <w:rPr>
          <w:rFonts w:hint="eastAsia" w:ascii="仿宋_GB2312" w:hAnsi="宋体" w:eastAsia="仿宋_GB2312" w:cs="宋体"/>
          <w:sz w:val="32"/>
          <w:szCs w:val="32"/>
        </w:rPr>
        <w:t>http://www.cqgp.gov.cn</w:t>
      </w:r>
      <w:r>
        <w:rPr>
          <w:rFonts w:hint="eastAsia" w:ascii="仿宋_GB2312" w:hAnsi="宋体" w:eastAsia="仿宋_GB2312" w:cs="宋体"/>
          <w:sz w:val="32"/>
          <w:szCs w:val="32"/>
        </w:rPr>
        <w:fldChar w:fldCharType="end"/>
      </w:r>
      <w:r>
        <w:rPr>
          <w:rFonts w:hint="eastAsia" w:ascii="仿宋_GB2312" w:hAnsi="宋体" w:eastAsia="仿宋_GB2312" w:cs="宋体"/>
          <w:sz w:val="32"/>
          <w:szCs w:val="32"/>
        </w:rPr>
        <w:t>）“行采家”栏目内公示。</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2、公示结束后，重庆市经贸中等专业学校将以书面形式发出《成交通知书》。《成交通知书》一经发出即发生法律效力。</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3、重庆市经贸中等专业学校在发出《成交通知书》的同时，应将成交结果通知未成交供应商。</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4、《成交通知书》将作为签订合同的依据。</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5、签订合同时，根据需要采购人有权提出对技术条件发生变化的货物作局部调整或变更数量，但需经供需双方共同认定。</w:t>
      </w:r>
    </w:p>
    <w:p>
      <w:pPr>
        <w:pStyle w:val="5"/>
        <w:spacing w:line="360" w:lineRule="auto"/>
        <w:ind w:firstLine="527"/>
        <w:rPr>
          <w:rFonts w:ascii="黑体" w:hAnsi="黑体" w:eastAsia="黑体"/>
          <w:b w:val="0"/>
          <w:bCs w:val="0"/>
          <w:sz w:val="32"/>
          <w:szCs w:val="32"/>
        </w:rPr>
      </w:pPr>
      <w:bookmarkStart w:id="23" w:name="_Toc102227322"/>
      <w:bookmarkStart w:id="24" w:name="_Toc187655634"/>
      <w:bookmarkStart w:id="25" w:name="_Toc152087804"/>
      <w:r>
        <w:rPr>
          <w:rFonts w:hint="eastAsia" w:ascii="黑体" w:hAnsi="黑体" w:eastAsia="黑体" w:cs="宋体"/>
          <w:b w:val="0"/>
          <w:bCs w:val="0"/>
          <w:sz w:val="32"/>
          <w:szCs w:val="32"/>
        </w:rPr>
        <w:t>八、签订</w:t>
      </w:r>
      <w:bookmarkEnd w:id="23"/>
      <w:r>
        <w:rPr>
          <w:rFonts w:hint="eastAsia" w:ascii="黑体" w:hAnsi="黑体" w:eastAsia="黑体" w:cs="宋体"/>
          <w:b w:val="0"/>
          <w:bCs w:val="0"/>
          <w:sz w:val="32"/>
          <w:szCs w:val="32"/>
        </w:rPr>
        <w:t>合同</w:t>
      </w:r>
      <w:bookmarkEnd w:id="24"/>
      <w:bookmarkEnd w:id="25"/>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1、成交供应商按《成交通知书》指定时间、地点与采购人签订采购合同。</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2、询价采购文件、成交供应商的报价文件及有效承诺文件等，均为签订合同的依据。</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3、如成交供应商放弃成交项目或在签订合同时擅自改变成交状态的，重庆市经贸中等专业学校将取消其成交资格。</w:t>
      </w:r>
      <w:bookmarkEnd w:id="9"/>
      <w:bookmarkStart w:id="26" w:name="_Toc25725122"/>
      <w:bookmarkStart w:id="27" w:name="_Toc11641054"/>
      <w:bookmarkStart w:id="28" w:name="_Toc453775188"/>
      <w:bookmarkStart w:id="29" w:name="_Toc478656110"/>
      <w:bookmarkStart w:id="30" w:name="_Toc396829908"/>
      <w:bookmarkStart w:id="31" w:name="_Toc396829561"/>
      <w:bookmarkStart w:id="32" w:name="_Toc396830154"/>
      <w:bookmarkStart w:id="33" w:name="_Toc12789058"/>
    </w:p>
    <w:p>
      <w:pPr>
        <w:widowControl/>
        <w:jc w:val="left"/>
      </w:pPr>
      <w:r>
        <w:br w:type="page"/>
      </w:r>
    </w:p>
    <w:bookmarkEnd w:id="26"/>
    <w:bookmarkEnd w:id="27"/>
    <w:p>
      <w:pPr>
        <w:pStyle w:val="4"/>
        <w:spacing w:line="336" w:lineRule="auto"/>
        <w:jc w:val="center"/>
        <w:rPr>
          <w:rFonts w:ascii="方正小标宋_GBK" w:hAnsi="宋体" w:eastAsia="方正小标宋_GBK"/>
          <w:b w:val="0"/>
          <w:sz w:val="44"/>
          <w:szCs w:val="44"/>
        </w:rPr>
      </w:pPr>
      <w:bookmarkStart w:id="34" w:name="_Toc3917"/>
      <w:bookmarkStart w:id="35" w:name="_Toc2724"/>
      <w:bookmarkStart w:id="36" w:name="_Toc71"/>
      <w:bookmarkStart w:id="37" w:name="_Toc22678"/>
      <w:bookmarkStart w:id="38" w:name="_Toc10534"/>
      <w:bookmarkStart w:id="39" w:name="_Toc19211"/>
      <w:bookmarkStart w:id="40" w:name="_Toc26905"/>
      <w:bookmarkStart w:id="41" w:name="_Toc8960"/>
      <w:bookmarkStart w:id="42" w:name="_Toc5612"/>
      <w:bookmarkStart w:id="43" w:name="_Toc24676"/>
      <w:bookmarkStart w:id="44" w:name="_Toc27538"/>
      <w:bookmarkStart w:id="45" w:name="_Toc25543"/>
      <w:bookmarkStart w:id="46" w:name="_Toc8586"/>
      <w:bookmarkStart w:id="47" w:name="_Toc3015"/>
      <w:bookmarkStart w:id="48" w:name="_Toc3636"/>
      <w:bookmarkStart w:id="49" w:name="_Toc14949"/>
      <w:bookmarkStart w:id="50" w:name="_Toc29578"/>
      <w:bookmarkStart w:id="51" w:name="_Toc21139"/>
      <w:bookmarkStart w:id="52" w:name="_Toc8613"/>
      <w:bookmarkStart w:id="53" w:name="_Toc20670"/>
      <w:bookmarkStart w:id="54" w:name="_Toc29626"/>
      <w:bookmarkStart w:id="55" w:name="_Toc30978"/>
      <w:bookmarkStart w:id="56" w:name="_Toc152087805"/>
      <w:bookmarkStart w:id="57" w:name="_Toc25588"/>
      <w:bookmarkStart w:id="58" w:name="_Toc31864"/>
      <w:bookmarkStart w:id="59" w:name="_Toc14498"/>
      <w:bookmarkStart w:id="60" w:name="_Toc19632"/>
      <w:bookmarkStart w:id="61" w:name="_Toc3742"/>
      <w:r>
        <w:rPr>
          <w:rFonts w:hint="eastAsia" w:ascii="方正小标宋_GBK" w:hAnsi="宋体" w:eastAsia="方正小标宋_GBK"/>
          <w:b w:val="0"/>
          <w:sz w:val="44"/>
          <w:szCs w:val="44"/>
        </w:rPr>
        <w:t xml:space="preserve">第三篇 </w:t>
      </w:r>
      <w:r>
        <w:rPr>
          <w:rFonts w:ascii="方正小标宋_GBK" w:hAnsi="宋体" w:eastAsia="方正小标宋_GBK"/>
          <w:b w:val="0"/>
          <w:sz w:val="44"/>
          <w:szCs w:val="44"/>
        </w:rPr>
        <w:t xml:space="preserve"> </w:t>
      </w:r>
      <w:r>
        <w:rPr>
          <w:rFonts w:hint="eastAsia" w:ascii="方正小标宋_GBK" w:hAnsi="宋体" w:eastAsia="方正小标宋_GBK"/>
          <w:b w:val="0"/>
          <w:sz w:val="44"/>
          <w:szCs w:val="44"/>
        </w:rPr>
        <w:t>项目技术需求</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pPr>
        <w:pStyle w:val="5"/>
        <w:spacing w:line="360" w:lineRule="auto"/>
        <w:ind w:firstLine="527"/>
        <w:rPr>
          <w:rFonts w:ascii="黑体" w:hAnsi="黑体" w:eastAsia="黑体" w:cs="宋体"/>
          <w:b w:val="0"/>
          <w:bCs w:val="0"/>
          <w:sz w:val="32"/>
          <w:szCs w:val="32"/>
        </w:rPr>
      </w:pPr>
      <w:bookmarkStart w:id="62" w:name="_Toc152087806"/>
      <w:r>
        <w:rPr>
          <w:rFonts w:hint="eastAsia" w:ascii="黑体" w:hAnsi="黑体" w:eastAsia="黑体" w:cs="宋体"/>
          <w:b w:val="0"/>
          <w:bCs w:val="0"/>
          <w:sz w:val="32"/>
          <w:szCs w:val="32"/>
        </w:rPr>
        <w:t>一、技术指标</w:t>
      </w:r>
      <w:bookmarkEnd w:id="62"/>
    </w:p>
    <w:p>
      <w:pPr>
        <w:pStyle w:val="26"/>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1、采用分布式架构设计支撑的生态云平台。支持公有云/专属云/私有云/混合云模式部署，通过开放平台（OpenAPI），支持ISV(独立平台开发商)接入，标准化、规范化的接入方式，并提供接入指南，使接入更高效。</w:t>
      </w:r>
    </w:p>
    <w:p>
      <w:pPr>
        <w:pStyle w:val="26"/>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2、基于领域驱动设计（DDD）架构指导思想，整体采用前后端分离和分布式微服务的弹性计算架构实现，后端主要基于Java的Spring cloud实现、前端NodeJS＋Dva+Umi＋React+TS实现等，具有高内聚、松耦合、业务单一、高性能、高并发、高可能、跨平台、跨语言等特点；采用多数据源支持，灵活实现公有云/混合云模式部署的技术一致性。</w:t>
      </w:r>
    </w:p>
    <w:p>
      <w:pPr>
        <w:pStyle w:val="26"/>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3、基于全流程DevOps自动化运维，支持持续集成、分析、服务注册与发现、持续部署的研发管理方式敏捷研发。</w:t>
      </w:r>
    </w:p>
    <w:p>
      <w:pPr>
        <w:pStyle w:val="26"/>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4、基础服务层支持RDS方式，支持数据自动备份（云端）。同时使用于Redis高速缓存对数据进行缓存，支持高并发，支持纯本地化数据源。</w:t>
      </w:r>
    </w:p>
    <w:p>
      <w:pPr>
        <w:pStyle w:val="26"/>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5、基础服务层支持消息队列服务、S3标准协议存储服务、用户/鉴权服务、RPC服务、WebSocket服务等，保证平台的通用性。</w:t>
      </w:r>
    </w:p>
    <w:p>
      <w:pPr>
        <w:pStyle w:val="26"/>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6、OpenAPI开放生态服务基于Restful接口方式接入，所有接口支持数字签名方式，保证了安全性。</w:t>
      </w:r>
    </w:p>
    <w:p>
      <w:pPr>
        <w:pStyle w:val="26"/>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7、支持流程推送服务，采用自主开发的流程引擎，基于拉式处理方式，实现准确流程控制和高效流程推送。</w:t>
      </w:r>
    </w:p>
    <w:p>
      <w:pPr>
        <w:pStyle w:val="26"/>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8、平台兼容主流浏览器（Chrome，Edge），无需安装任何客户端及插件。</w:t>
      </w:r>
    </w:p>
    <w:p>
      <w:pPr>
        <w:pStyle w:val="26"/>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9、支持TLS与SSL在传输层对网络连接进行加密，保证数据的安全性。</w:t>
      </w:r>
    </w:p>
    <w:p>
      <w:pPr>
        <w:pStyle w:val="26"/>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10、为保证教学平台与实际授课的匹配性，中标供应商必须在中标后5个日历日内到学校指定地点完整演示教学平台每项招标内容，演示内容与教学平台招标参数一一对应，如不满足参数需求，采购人有权废除中标结果并将虚假中标供应商拉入黑名单。</w:t>
      </w:r>
    </w:p>
    <w:p>
      <w:pPr>
        <w:pStyle w:val="5"/>
        <w:spacing w:line="360" w:lineRule="auto"/>
        <w:ind w:firstLine="527"/>
        <w:rPr>
          <w:rFonts w:ascii="黑体" w:hAnsi="黑体" w:eastAsia="黑体" w:cs="宋体"/>
          <w:b w:val="0"/>
          <w:bCs w:val="0"/>
          <w:sz w:val="32"/>
          <w:szCs w:val="32"/>
        </w:rPr>
      </w:pPr>
      <w:bookmarkStart w:id="63" w:name="_Toc152087807"/>
      <w:r>
        <w:rPr>
          <w:rFonts w:hint="eastAsia" w:ascii="黑体" w:hAnsi="黑体" w:eastAsia="黑体" w:cs="宋体"/>
          <w:b w:val="0"/>
          <w:bCs w:val="0"/>
          <w:sz w:val="32"/>
          <w:szCs w:val="32"/>
        </w:rPr>
        <w:t>二、产品整体描述</w:t>
      </w:r>
      <w:bookmarkEnd w:id="63"/>
    </w:p>
    <w:p>
      <w:pPr>
        <w:keepNext/>
        <w:keepLines/>
        <w:adjustRightInd w:val="0"/>
        <w:snapToGrid w:val="0"/>
        <w:spacing w:before="190" w:beforeLines="50" w:after="190" w:afterLines="50" w:line="240" w:lineRule="atLeast"/>
        <w:outlineLvl w:val="0"/>
        <w:rPr>
          <w:rFonts w:ascii="黑体" w:hAnsi="黑体" w:eastAsia="黑体" w:cs="宋体"/>
          <w:b/>
          <w:bCs/>
          <w:kern w:val="44"/>
          <w:sz w:val="24"/>
          <w:szCs w:val="24"/>
        </w:rPr>
      </w:pPr>
      <w:r>
        <w:rPr>
          <w:rFonts w:hint="eastAsia" w:ascii="黑体" w:hAnsi="黑体" w:eastAsia="黑体" w:cs="宋体"/>
          <w:b/>
          <w:bCs/>
          <w:kern w:val="44"/>
          <w:sz w:val="24"/>
          <w:szCs w:val="24"/>
        </w:rPr>
        <w:t>（一）教学内容指标</w:t>
      </w:r>
    </w:p>
    <w:p>
      <w:pPr>
        <w:pStyle w:val="26"/>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1</w:t>
      </w:r>
      <w:r>
        <w:rPr>
          <w:rFonts w:hint="eastAsia" w:ascii="仿宋_GB2312" w:hAnsi="宋体" w:eastAsia="仿宋_GB2312" w:cs="宋体"/>
          <w:sz w:val="32"/>
          <w:szCs w:val="32"/>
        </w:rPr>
        <w:t>、理实结合：平台提供企业税费计算与申报、税务业务处理理论教学与实践教学相结合的综合教学模式，内置丰富的教学场景和案例。</w:t>
      </w:r>
    </w:p>
    <w:p>
      <w:pPr>
        <w:pStyle w:val="26"/>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2</w:t>
      </w:r>
      <w:r>
        <w:rPr>
          <w:rFonts w:hint="eastAsia" w:ascii="仿宋_GB2312" w:hAnsi="宋体" w:eastAsia="仿宋_GB2312" w:cs="宋体"/>
          <w:sz w:val="32"/>
          <w:szCs w:val="32"/>
        </w:rPr>
        <w:t>、教学内容：包含</w:t>
      </w:r>
      <w:r>
        <w:rPr>
          <w:rFonts w:ascii="仿宋_GB2312" w:hAnsi="宋体" w:eastAsia="仿宋_GB2312" w:cs="宋体"/>
          <w:sz w:val="32"/>
          <w:szCs w:val="32"/>
        </w:rPr>
        <w:t>18</w:t>
      </w:r>
      <w:r>
        <w:rPr>
          <w:rFonts w:hint="eastAsia" w:ascii="仿宋_GB2312" w:hAnsi="宋体" w:eastAsia="仿宋_GB2312" w:cs="宋体"/>
          <w:sz w:val="32"/>
          <w:szCs w:val="32"/>
        </w:rPr>
        <w:t>个项目</w:t>
      </w:r>
      <w:r>
        <w:rPr>
          <w:rFonts w:ascii="仿宋_GB2312" w:hAnsi="宋体" w:eastAsia="仿宋_GB2312" w:cs="宋体"/>
          <w:sz w:val="32"/>
          <w:szCs w:val="32"/>
        </w:rPr>
        <w:t>69</w:t>
      </w:r>
      <w:r>
        <w:rPr>
          <w:rFonts w:hint="eastAsia" w:ascii="仿宋_GB2312" w:hAnsi="宋体" w:eastAsia="仿宋_GB2312" w:cs="宋体"/>
          <w:sz w:val="32"/>
          <w:szCs w:val="32"/>
        </w:rPr>
        <w:t>个模块，授课内容和实战任务，可支持72（3</w:t>
      </w:r>
      <w:r>
        <w:rPr>
          <w:rFonts w:ascii="仿宋_GB2312" w:hAnsi="宋体" w:eastAsia="仿宋_GB2312" w:cs="宋体"/>
          <w:sz w:val="32"/>
          <w:szCs w:val="32"/>
        </w:rPr>
        <w:t>6+36</w:t>
      </w:r>
      <w:r>
        <w:rPr>
          <w:rFonts w:hint="eastAsia" w:ascii="仿宋_GB2312" w:hAnsi="宋体" w:eastAsia="仿宋_GB2312" w:cs="宋体"/>
          <w:sz w:val="32"/>
          <w:szCs w:val="32"/>
        </w:rPr>
        <w:t>）课时。</w:t>
      </w:r>
    </w:p>
    <w:p>
      <w:pPr>
        <w:pStyle w:val="26"/>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（1）教学资源包含5</w:t>
      </w:r>
      <w:r>
        <w:rPr>
          <w:rFonts w:ascii="仿宋_GB2312" w:hAnsi="宋体" w:eastAsia="仿宋_GB2312" w:cs="宋体"/>
          <w:sz w:val="32"/>
          <w:szCs w:val="32"/>
        </w:rPr>
        <w:t>6</w:t>
      </w:r>
      <w:r>
        <w:rPr>
          <w:rFonts w:hint="eastAsia" w:ascii="仿宋_GB2312" w:hAnsi="宋体" w:eastAsia="仿宋_GB2312" w:cs="宋体"/>
          <w:sz w:val="32"/>
          <w:szCs w:val="32"/>
        </w:rPr>
        <w:t>个电子课件、6</w:t>
      </w:r>
      <w:r>
        <w:rPr>
          <w:rFonts w:ascii="仿宋_GB2312" w:hAnsi="宋体" w:eastAsia="仿宋_GB2312" w:cs="宋体"/>
          <w:sz w:val="32"/>
          <w:szCs w:val="32"/>
        </w:rPr>
        <w:t>1</w:t>
      </w:r>
      <w:r>
        <w:rPr>
          <w:rFonts w:hint="eastAsia" w:ascii="仿宋_GB2312" w:hAnsi="宋体" w:eastAsia="仿宋_GB2312" w:cs="宋体"/>
          <w:sz w:val="32"/>
          <w:szCs w:val="32"/>
        </w:rPr>
        <w:t>个微课视频、2</w:t>
      </w:r>
      <w:r>
        <w:rPr>
          <w:rFonts w:ascii="仿宋_GB2312" w:hAnsi="宋体" w:eastAsia="仿宋_GB2312" w:cs="宋体"/>
          <w:sz w:val="32"/>
          <w:szCs w:val="32"/>
        </w:rPr>
        <w:t>85</w:t>
      </w:r>
      <w:r>
        <w:rPr>
          <w:rFonts w:hint="eastAsia" w:ascii="仿宋_GB2312" w:hAnsi="宋体" w:eastAsia="仿宋_GB2312" w:cs="宋体"/>
          <w:sz w:val="32"/>
          <w:szCs w:val="32"/>
        </w:rPr>
        <w:t>道项目练习题；</w:t>
      </w:r>
    </w:p>
    <w:p>
      <w:pPr>
        <w:pStyle w:val="26"/>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（2）实战任务包含</w:t>
      </w:r>
      <w:r>
        <w:rPr>
          <w:rFonts w:ascii="仿宋_GB2312" w:hAnsi="宋体" w:eastAsia="仿宋_GB2312" w:cs="宋体"/>
          <w:sz w:val="32"/>
          <w:szCs w:val="32"/>
        </w:rPr>
        <w:t>116</w:t>
      </w:r>
      <w:r>
        <w:rPr>
          <w:rFonts w:hint="eastAsia" w:ascii="仿宋_GB2312" w:hAnsi="宋体" w:eastAsia="仿宋_GB2312" w:cs="宋体"/>
          <w:sz w:val="32"/>
          <w:szCs w:val="32"/>
        </w:rPr>
        <w:t>个任务、</w:t>
      </w:r>
      <w:bookmarkStart w:id="64" w:name="_Hlk117004465"/>
      <w:r>
        <w:rPr>
          <w:rFonts w:hint="eastAsia" w:ascii="仿宋_GB2312" w:hAnsi="宋体" w:eastAsia="仿宋_GB2312" w:cs="宋体"/>
          <w:sz w:val="32"/>
          <w:szCs w:val="32"/>
        </w:rPr>
        <w:t>8</w:t>
      </w:r>
      <w:r>
        <w:rPr>
          <w:rFonts w:ascii="仿宋_GB2312" w:hAnsi="宋体" w:eastAsia="仿宋_GB2312" w:cs="宋体"/>
          <w:sz w:val="32"/>
          <w:szCs w:val="32"/>
        </w:rPr>
        <w:t>8</w:t>
      </w:r>
      <w:r>
        <w:rPr>
          <w:rFonts w:hint="eastAsia" w:ascii="仿宋_GB2312" w:hAnsi="宋体" w:eastAsia="仿宋_GB2312" w:cs="宋体"/>
          <w:sz w:val="32"/>
          <w:szCs w:val="32"/>
        </w:rPr>
        <w:t>个原始凭证、</w:t>
      </w:r>
      <w:bookmarkEnd w:id="64"/>
      <w:r>
        <w:rPr>
          <w:rFonts w:hint="eastAsia" w:ascii="仿宋_GB2312" w:hAnsi="宋体" w:eastAsia="仿宋_GB2312" w:cs="宋体"/>
          <w:sz w:val="32"/>
          <w:szCs w:val="32"/>
        </w:rPr>
        <w:t>9</w:t>
      </w:r>
      <w:r>
        <w:rPr>
          <w:rFonts w:ascii="仿宋_GB2312" w:hAnsi="宋体" w:eastAsia="仿宋_GB2312" w:cs="宋体"/>
          <w:sz w:val="32"/>
          <w:szCs w:val="32"/>
        </w:rPr>
        <w:t>7</w:t>
      </w:r>
      <w:r>
        <w:rPr>
          <w:rFonts w:hint="eastAsia" w:ascii="仿宋_GB2312" w:hAnsi="宋体" w:eastAsia="仿宋_GB2312" w:cs="宋体"/>
          <w:sz w:val="32"/>
          <w:szCs w:val="32"/>
        </w:rPr>
        <w:t>个操作视频。</w:t>
      </w:r>
    </w:p>
    <w:p>
      <w:pPr>
        <w:pStyle w:val="26"/>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3</w:t>
      </w:r>
      <w:r>
        <w:rPr>
          <w:rFonts w:hint="eastAsia" w:ascii="仿宋_GB2312" w:hAnsi="宋体" w:eastAsia="仿宋_GB2312" w:cs="宋体"/>
          <w:sz w:val="32"/>
          <w:szCs w:val="32"/>
        </w:rPr>
        <w:t>、实训组织形式：支持学生单人全岗实训，教师可随时掌控学生整体进度。</w:t>
      </w:r>
    </w:p>
    <w:p>
      <w:pPr>
        <w:pStyle w:val="26"/>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4</w:t>
      </w:r>
      <w:r>
        <w:rPr>
          <w:rFonts w:hint="eastAsia" w:ascii="仿宋_GB2312" w:hAnsi="宋体" w:eastAsia="仿宋_GB2312" w:cs="宋体"/>
          <w:sz w:val="32"/>
          <w:szCs w:val="32"/>
        </w:rPr>
        <w:t>、平台无缝集成：课程内容与仿真自然人税收管理系统、税务云系统、国家电子税务局报税系统实现无缝衔接。</w:t>
      </w:r>
    </w:p>
    <w:p>
      <w:pPr>
        <w:pStyle w:val="26"/>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5</w:t>
      </w:r>
      <w:r>
        <w:rPr>
          <w:rFonts w:hint="eastAsia" w:ascii="仿宋_GB2312" w:hAnsi="宋体" w:eastAsia="仿宋_GB2312" w:cs="宋体"/>
          <w:sz w:val="32"/>
          <w:szCs w:val="32"/>
        </w:rPr>
        <w:t>、实战财税业务：包含14个税种的计算申报与会计处理，其中含增值税，含一般纳税人和小规模纳税人、消费税、企业所得税，含月（季）度预缴和年度汇算清缴、个人所得税、城建税及附加、资源税、土地增值税、城镇土地使用税、房产税、车船税、契税、印花税、环境保护税、关税。</w:t>
      </w:r>
    </w:p>
    <w:p>
      <w:pPr>
        <w:pStyle w:val="26"/>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6</w:t>
      </w:r>
      <w:r>
        <w:rPr>
          <w:rFonts w:hint="eastAsia" w:ascii="仿宋_GB2312" w:hAnsi="宋体" w:eastAsia="仿宋_GB2312" w:cs="宋体"/>
          <w:sz w:val="32"/>
          <w:szCs w:val="32"/>
        </w:rPr>
        <w:t>、数字化税收新应用：发票开具机器人和个人所得税申报机器人开发，能运用税务机器人完成税务操作。（按照功能描述，提供功能截图证明）</w:t>
      </w:r>
    </w:p>
    <w:p>
      <w:pPr>
        <w:pStyle w:val="26"/>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7、为了保证教学内容符合职业教育的特点，要求投标产品制造商需是“中国职业技术教育学会”的单位会员（中标人在签订合同之前需提供相关证明文件复印件）。</w:t>
      </w:r>
    </w:p>
    <w:p>
      <w:pPr>
        <w:keepNext/>
        <w:keepLines/>
        <w:adjustRightInd w:val="0"/>
        <w:snapToGrid w:val="0"/>
        <w:spacing w:before="190" w:beforeLines="50" w:after="190" w:afterLines="50" w:line="240" w:lineRule="atLeast"/>
        <w:outlineLvl w:val="0"/>
        <w:rPr>
          <w:rFonts w:ascii="黑体" w:hAnsi="黑体" w:eastAsia="黑体" w:cs="宋体"/>
          <w:b/>
          <w:bCs/>
          <w:kern w:val="44"/>
          <w:sz w:val="24"/>
          <w:szCs w:val="24"/>
        </w:rPr>
      </w:pPr>
      <w:r>
        <w:rPr>
          <w:rFonts w:hint="eastAsia" w:ascii="黑体" w:hAnsi="黑体" w:eastAsia="黑体" w:cs="宋体"/>
          <w:b/>
          <w:bCs/>
          <w:kern w:val="44"/>
          <w:sz w:val="24"/>
          <w:szCs w:val="24"/>
        </w:rPr>
        <w:t>（二）税务平台指标</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hint="eastAsia" w:ascii="宋体" w:hAnsi="宋体" w:cs="宋体"/>
          <w:b/>
          <w:bCs/>
          <w:kern w:val="44"/>
          <w:sz w:val="24"/>
          <w:szCs w:val="24"/>
        </w:rPr>
        <w:t>1</w:t>
      </w:r>
      <w:r>
        <w:rPr>
          <w:rFonts w:ascii="宋体" w:hAnsi="宋体" w:cs="宋体"/>
          <w:b/>
          <w:bCs/>
          <w:kern w:val="44"/>
          <w:sz w:val="24"/>
          <w:szCs w:val="24"/>
        </w:rPr>
        <w:t>.</w:t>
      </w:r>
      <w:r>
        <w:rPr>
          <w:rFonts w:hint="eastAsia" w:ascii="宋体" w:hAnsi="宋体" w:cs="宋体"/>
          <w:b/>
          <w:bCs/>
          <w:kern w:val="44"/>
          <w:sz w:val="24"/>
          <w:szCs w:val="24"/>
        </w:rPr>
        <w:t>自然人税收管理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仿真模拟自然人税收管理系统扣缴个税申报，采用5</w:t>
      </w:r>
      <w:r>
        <w:rPr>
          <w:rFonts w:ascii="仿宋_GB2312" w:hAnsi="宋体" w:eastAsia="仿宋_GB2312" w:cs="宋体"/>
          <w:sz w:val="32"/>
          <w:szCs w:val="32"/>
        </w:rPr>
        <w:t>000</w:t>
      </w:r>
      <w:r>
        <w:rPr>
          <w:rFonts w:hint="eastAsia" w:ascii="仿宋_GB2312" w:hAnsi="宋体" w:eastAsia="仿宋_GB2312" w:cs="宋体"/>
          <w:sz w:val="32"/>
          <w:szCs w:val="32"/>
        </w:rPr>
        <w:t>元的个税起征点、《中华人民共和国个人所得税法》的个人所得税的税率、最新个人所得税专项附加扣除项。具有人员信息采集、综合所得申报、税款缴纳等功能。</w:t>
      </w:r>
    </w:p>
    <w:p>
      <w:pPr>
        <w:keepNext/>
        <w:keepLines/>
        <w:adjustRightInd w:val="0"/>
        <w:snapToGrid w:val="0"/>
        <w:spacing w:before="190" w:beforeLines="50" w:after="190" w:afterLines="50" w:line="240" w:lineRule="atLeast"/>
        <w:outlineLvl w:val="0"/>
        <w:rPr>
          <w:rFonts w:ascii="仿宋_GB2312" w:hAnsi="宋体" w:eastAsia="仿宋_GB2312" w:cs="宋体"/>
          <w:sz w:val="24"/>
          <w:szCs w:val="24"/>
        </w:rPr>
      </w:pPr>
      <w:r>
        <w:rPr>
          <w:rFonts w:hint="eastAsia" w:ascii="宋体" w:hAnsi="宋体" w:cs="宋体"/>
          <w:b/>
          <w:bCs/>
          <w:kern w:val="44"/>
          <w:sz w:val="24"/>
          <w:szCs w:val="24"/>
        </w:rPr>
        <w:t>1</w:t>
      </w:r>
      <w:r>
        <w:rPr>
          <w:rFonts w:ascii="宋体" w:hAnsi="宋体" w:cs="宋体"/>
          <w:b/>
          <w:bCs/>
          <w:kern w:val="44"/>
          <w:sz w:val="24"/>
          <w:szCs w:val="24"/>
        </w:rPr>
        <w:t>.1</w:t>
      </w:r>
      <w:r>
        <w:rPr>
          <w:rFonts w:hint="eastAsia" w:ascii="宋体" w:hAnsi="宋体" w:cs="宋体"/>
          <w:b/>
          <w:bCs/>
          <w:kern w:val="44"/>
          <w:sz w:val="24"/>
          <w:szCs w:val="24"/>
        </w:rPr>
        <w:t>人员信息采集</w:t>
      </w:r>
    </w:p>
    <w:p>
      <w:pPr>
        <w:adjustRightInd w:val="0"/>
        <w:snapToGrid w:val="0"/>
        <w:spacing w:before="190" w:beforeLines="50" w:after="190" w:afterLines="50" w:line="560" w:lineRule="exact"/>
        <w:ind w:firstLine="640" w:firstLineChars="200"/>
        <w:jc w:val="left"/>
        <w:rPr>
          <w:rFonts w:ascii="仿宋_GB2312" w:hAnsi="宋体" w:eastAsia="仿宋_GB2312" w:cs="宋体"/>
          <w:sz w:val="32"/>
          <w:szCs w:val="32"/>
        </w:rPr>
      </w:pPr>
      <w:r>
        <w:rPr>
          <w:rFonts w:hint="eastAsia" w:ascii="仿宋_GB2312" w:hAnsi="宋体" w:eastAsia="仿宋_GB2312" w:cs="宋体"/>
          <w:sz w:val="32"/>
          <w:szCs w:val="32"/>
        </w:rPr>
        <w:t>根据《个人所得税基础信息表》的要求采集相关信息，人员信息采集主要包括导入、报送、取消报送以及在非报送状态重新导入的功能。</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1.</w:t>
      </w:r>
      <w:r>
        <w:rPr>
          <w:rFonts w:hint="eastAsia" w:ascii="宋体" w:hAnsi="宋体" w:cs="宋体"/>
          <w:b/>
          <w:bCs/>
          <w:kern w:val="44"/>
          <w:sz w:val="24"/>
          <w:szCs w:val="24"/>
        </w:rPr>
        <w:t>2综合所得申报</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综合所得申报扣缴申报的流程为：1收入及减除填写、2税款计算、3附表填写、4申报表报送。根据《综合所得预扣预缴表》填写，收入及减除信息用于录入综合所得的收入及减除项数据，所得项目包括“正常工资薪金所得”等。</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（1）收入及减除填写：正常工资薪金所得，根据导入的人员信息进行人数、收入额合计计算。在“发送申报”前可以重新导入《正常工资薪金所得》。</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税款计算：系统自动对“收入及减除填写”模块中填写的数据进行计税，页面显示综合所得的合计数据，包括申报总人数、收入总额、应补退税额，以及员工的正常工资薪金所得明细数据。在“发送报送”前重新导入《正常工资薪金所得》后，可以重新计算税款。（按照功能描述，提供功能截图证明）</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（3）申报表报送：申报表填写、税款计算完成后，可完成综合所得预扣预缴的正常申报。</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1.</w:t>
      </w:r>
      <w:r>
        <w:rPr>
          <w:rFonts w:hint="eastAsia" w:ascii="宋体" w:hAnsi="宋体" w:cs="宋体"/>
          <w:b/>
          <w:bCs/>
          <w:kern w:val="44"/>
          <w:sz w:val="24"/>
          <w:szCs w:val="24"/>
        </w:rPr>
        <w:t>3税款缴纳</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支持已申报应纳税额通过三方协议支付功能进行税款缴纳。</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1.</w:t>
      </w:r>
      <w:r>
        <w:rPr>
          <w:rFonts w:hint="eastAsia" w:ascii="宋体" w:hAnsi="宋体" w:cs="宋体"/>
          <w:b/>
          <w:bCs/>
          <w:kern w:val="44"/>
          <w:sz w:val="24"/>
          <w:szCs w:val="24"/>
        </w:rPr>
        <w:t>4个税申报表甄别</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支持个税申报数据的评分与查阅答案。</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hint="eastAsia" w:ascii="宋体" w:hAnsi="宋体" w:cs="宋体"/>
          <w:b/>
          <w:bCs/>
          <w:kern w:val="44"/>
          <w:sz w:val="24"/>
          <w:szCs w:val="24"/>
        </w:rPr>
        <w:t>2</w:t>
      </w:r>
      <w:r>
        <w:rPr>
          <w:rFonts w:ascii="宋体" w:hAnsi="宋体" w:cs="宋体"/>
          <w:b/>
          <w:bCs/>
          <w:kern w:val="44"/>
          <w:sz w:val="24"/>
          <w:szCs w:val="24"/>
        </w:rPr>
        <w:t>.</w:t>
      </w:r>
      <w:r>
        <w:rPr>
          <w:rFonts w:hint="eastAsia" w:ascii="宋体" w:hAnsi="宋体" w:cs="宋体"/>
          <w:b/>
          <w:bCs/>
          <w:kern w:val="44"/>
          <w:sz w:val="24"/>
          <w:szCs w:val="24"/>
        </w:rPr>
        <w:t>增值税管理</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2.</w:t>
      </w:r>
      <w:r>
        <w:rPr>
          <w:rFonts w:hint="eastAsia" w:ascii="宋体" w:hAnsi="宋体" w:cs="宋体"/>
          <w:b/>
          <w:bCs/>
          <w:kern w:val="44"/>
          <w:sz w:val="24"/>
          <w:szCs w:val="24"/>
        </w:rPr>
        <w:t>1仿真税务云平台</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支持仿真税务云服务，可以虚拟仿真增值税专用发票、普通发票和电子普通发票的开票、受票、查验，进行一般纳税人和小规模纳税人的增值税和附加税费的纳税申报等。</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（1）基础设置：支持对企业商品档案和客户档案的管理，进行新增、删减维护工作。</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①商品档案：可进行商品分类、编码、名称、简称、税率、规格型号、计量单位等信息的新增设置和删除商品档案信息。</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②客户档案：可进行客户名称、纳税人识别号、开户行及账号、地址电话等信息的新增设置和删除客户档案信息。</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（2）发票管理：税务云服务应用于案例业务场景，完成发票的全流程管理。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①开票：</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手动开具增值税发票，支持查看、作废。</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填写发票单，批量开具增值税发票，支持查看、作废。</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保存预开票信息，支持查看、开票和作废。</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已开具的增值税电子专用发票和增值税电子普通发票可下载，生成P</w:t>
      </w:r>
      <w:r>
        <w:rPr>
          <w:rFonts w:ascii="仿宋_GB2312" w:hAnsi="宋体" w:eastAsia="仿宋_GB2312" w:cs="宋体"/>
          <w:sz w:val="32"/>
          <w:szCs w:val="32"/>
        </w:rPr>
        <w:t>DF</w:t>
      </w:r>
      <w:r>
        <w:rPr>
          <w:rFonts w:hint="eastAsia" w:ascii="仿宋_GB2312" w:hAnsi="宋体" w:eastAsia="仿宋_GB2312" w:cs="宋体"/>
          <w:sz w:val="32"/>
          <w:szCs w:val="32"/>
        </w:rPr>
        <w:t>文件。</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根据案例业务开具的发票进行甄别与评分。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 xml:space="preserve">②受票：税务云平台实现费用报账和采购报账的增值税发票受票，费用报账的航空客票、火车票、出租车发票的受票信息采集。（按照功能描述，提供功能截图证明） </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③查验：支持增值税专用发票、增值税普通发票、增值税电子发票在增值税发票查验平台上进行查验。</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（3）进项税证：</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①支持单张认证和批量认证。</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②当前税款所属期的发票按未勾选、已勾选未确认、已勾选已确认三个状态查看。</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③提供勾选认证功能，税务人员可手工选择勾选认证数据、根据台账已入账数据智能勾选认证数据；并上传税局勾选认证平台抵扣数据。</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④支持进项认证发票数据进行查验，并存入报销及采购台账。</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（4）进项税转出：认证抵扣的专票，对应货物发生用途改变、非常损失等，支持进行进项转出，并提供转出台账备查。</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（5）视同销售管理：实现企业的视同销售事项税务数据采集，并且数据可自动取数同步到增值税纳税申报表中。</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（6）增值税纳税申报：</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①选定纳税人后自动带出税号、当前所属税期和纳税主体需填写的一般纳税人或小规模纳税人纳税申报表。</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②本期已开票数据、已勾选已认证的进项税额，可以通过增值税纳税申报表自动取数同步到申报表中。</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③查看已完成电子报税月份的申报表数据。</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④已完成电子报税月份的申报表数据可撤销申报，重新填报。</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⑤完成持续经营企业连续月份的增值税电子报税。</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⑥持续填报增值税申报表的“本年累计”自动进行计算。</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（7）附加税费申报：完成本期应交城建税、教育费附加、地方教育附加的填报。</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（8）电子报税：</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①一键报税：仿真税务云平台支持对已保存的增值税申报表、附加税费申报表进行申报，完成一键报税。</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②增值税申报表、附加税费申报表可以查看、申报、撤销申报。</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2.2</w:t>
      </w:r>
      <w:r>
        <w:rPr>
          <w:rFonts w:hint="eastAsia" w:ascii="宋体" w:hAnsi="宋体" w:cs="宋体"/>
          <w:b/>
          <w:bCs/>
          <w:kern w:val="44"/>
          <w:sz w:val="24"/>
          <w:szCs w:val="24"/>
        </w:rPr>
        <w:t>仿真国家电子税务局</w:t>
      </w:r>
    </w:p>
    <w:p>
      <w:pPr>
        <w:adjustRightInd w:val="0"/>
        <w:snapToGrid w:val="0"/>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支持增值税（一般纳税人）、增值税（小规模纳税人）、附加税费等多税种的纳税申报和缴款。</w:t>
      </w:r>
    </w:p>
    <w:p>
      <w:pPr>
        <w:adjustRightInd w:val="0"/>
        <w:snapToGrid w:val="0"/>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（1）申报数据：税务云电子报税后，自动获取已申报的增值税申报表、附加税费申报表数据。</w:t>
      </w:r>
    </w:p>
    <w:p>
      <w:pPr>
        <w:adjustRightInd w:val="0"/>
        <w:snapToGrid w:val="0"/>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（2）纳税申报：</w:t>
      </w:r>
    </w:p>
    <w:p>
      <w:pPr>
        <w:adjustRightInd w:val="0"/>
        <w:snapToGrid w:val="0"/>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①根据本期增值税、消费税应交税额的计算结果，自动生成本期应交城建税、教育费附加、地方教育附加的计税（费）依据。</w:t>
      </w:r>
    </w:p>
    <w:p>
      <w:pPr>
        <w:adjustRightInd w:val="0"/>
        <w:snapToGrid w:val="0"/>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②支持增值税、教育费附加、地方教育附加的纳税申报。</w:t>
      </w:r>
    </w:p>
    <w:p>
      <w:pPr>
        <w:adjustRightInd w:val="0"/>
        <w:snapToGrid w:val="0"/>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w:t>
      </w:r>
      <w:r>
        <w:rPr>
          <w:rFonts w:ascii="仿宋_GB2312" w:hAnsi="宋体" w:eastAsia="仿宋_GB2312" w:cs="宋体"/>
          <w:sz w:val="32"/>
          <w:szCs w:val="32"/>
        </w:rPr>
        <w:t>3</w:t>
      </w:r>
      <w:r>
        <w:rPr>
          <w:rFonts w:hint="eastAsia" w:ascii="仿宋_GB2312" w:hAnsi="宋体" w:eastAsia="仿宋_GB2312" w:cs="宋体"/>
          <w:sz w:val="32"/>
          <w:szCs w:val="32"/>
        </w:rPr>
        <w:t>）填表说明：支持查阅增值税（一般纳税人）、增值税（小规模纳税人）的填表说明。</w:t>
      </w:r>
    </w:p>
    <w:p>
      <w:pPr>
        <w:adjustRightInd w:val="0"/>
        <w:snapToGrid w:val="0"/>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（4）税费缴纳：支持已申报税种通过三方协议缴款功能进行税款缴纳。</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hint="eastAsia" w:ascii="宋体" w:hAnsi="宋体" w:cs="宋体"/>
          <w:b/>
          <w:bCs/>
          <w:kern w:val="44"/>
          <w:sz w:val="24"/>
          <w:szCs w:val="24"/>
        </w:rPr>
        <w:t>3</w:t>
      </w:r>
      <w:r>
        <w:rPr>
          <w:rFonts w:ascii="宋体" w:hAnsi="宋体" w:cs="宋体"/>
          <w:b/>
          <w:bCs/>
          <w:kern w:val="44"/>
          <w:sz w:val="24"/>
          <w:szCs w:val="24"/>
        </w:rPr>
        <w:t>.</w:t>
      </w:r>
      <w:r>
        <w:rPr>
          <w:rFonts w:hint="eastAsia" w:ascii="宋体" w:hAnsi="宋体" w:cs="宋体"/>
          <w:b/>
          <w:bCs/>
          <w:kern w:val="44"/>
          <w:sz w:val="24"/>
          <w:szCs w:val="24"/>
        </w:rPr>
        <w:t>海关关税管理</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3.</w:t>
      </w:r>
      <w:r>
        <w:rPr>
          <w:rFonts w:hint="eastAsia" w:ascii="宋体" w:hAnsi="宋体" w:cs="宋体"/>
          <w:b/>
          <w:bCs/>
          <w:kern w:val="44"/>
          <w:sz w:val="24"/>
          <w:szCs w:val="24"/>
        </w:rPr>
        <w:t>1填写与申报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支持填写与申报海关进出口专用缴款书。</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3.</w:t>
      </w:r>
      <w:r>
        <w:rPr>
          <w:rFonts w:hint="eastAsia" w:ascii="宋体" w:hAnsi="宋体" w:cs="宋体"/>
          <w:b/>
          <w:bCs/>
          <w:kern w:val="44"/>
          <w:sz w:val="24"/>
          <w:szCs w:val="24"/>
        </w:rPr>
        <w:t>2海关进（出）口专用缴款书甄别</w:t>
      </w:r>
    </w:p>
    <w:p>
      <w:pPr>
        <w:spacing w:line="560" w:lineRule="exact"/>
        <w:ind w:firstLine="640" w:firstLineChars="200"/>
      </w:pPr>
      <w:r>
        <w:rPr>
          <w:rFonts w:hint="eastAsia" w:ascii="仿宋_GB2312" w:hAnsi="宋体" w:eastAsia="仿宋_GB2312" w:cs="宋体"/>
          <w:sz w:val="32"/>
          <w:szCs w:val="32"/>
        </w:rPr>
        <w:t>支持海关进（出）口专用缴款书填报数据的评分与查阅答案。</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hint="eastAsia" w:ascii="宋体" w:hAnsi="宋体" w:cs="宋体"/>
          <w:b/>
          <w:bCs/>
          <w:kern w:val="44"/>
          <w:sz w:val="24"/>
          <w:szCs w:val="24"/>
        </w:rPr>
        <w:t>4</w:t>
      </w:r>
      <w:r>
        <w:rPr>
          <w:rFonts w:ascii="宋体" w:hAnsi="宋体" w:cs="宋体"/>
          <w:b/>
          <w:bCs/>
          <w:kern w:val="44"/>
          <w:sz w:val="24"/>
          <w:szCs w:val="24"/>
        </w:rPr>
        <w:t>.</w:t>
      </w:r>
      <w:r>
        <w:rPr>
          <w:rFonts w:hint="eastAsia" w:ascii="宋体" w:hAnsi="宋体" w:cs="宋体"/>
          <w:b/>
          <w:bCs/>
          <w:kern w:val="44"/>
          <w:sz w:val="24"/>
          <w:szCs w:val="24"/>
        </w:rPr>
        <w:t>仿真国家电子税务局</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4.</w:t>
      </w:r>
      <w:r>
        <w:rPr>
          <w:rFonts w:hint="eastAsia" w:ascii="宋体" w:hAnsi="宋体" w:cs="宋体"/>
          <w:b/>
          <w:bCs/>
          <w:kern w:val="44"/>
          <w:sz w:val="24"/>
          <w:szCs w:val="24"/>
        </w:rPr>
        <w:t>1纳税申报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支持增值税（一般纳税人、小规模纳税人）、企业所得税（月（季）度预缴、年度汇算清缴）、附加税费等1</w:t>
      </w:r>
      <w:r>
        <w:rPr>
          <w:rFonts w:ascii="仿宋_GB2312" w:hAnsi="宋体" w:eastAsia="仿宋_GB2312" w:cs="宋体"/>
          <w:sz w:val="32"/>
          <w:szCs w:val="32"/>
        </w:rPr>
        <w:t>2</w:t>
      </w:r>
      <w:r>
        <w:rPr>
          <w:rFonts w:hint="eastAsia" w:ascii="仿宋_GB2312" w:hAnsi="宋体" w:eastAsia="仿宋_GB2312" w:cs="宋体"/>
          <w:sz w:val="32"/>
          <w:szCs w:val="32"/>
        </w:rPr>
        <w:t>个税种的纳税申报。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（1）增值税（适用一般纳税人）</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①《增值税纳税申报表》、《附列资料》及《减免税申报明细表》的填写、保存、修改、申报。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②增值税填表说明查阅。</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③增值税纳税申报表申报数据的甄别与评分、查阅答案。</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（2）增值税（小规模纳税人）</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①《增值税纳税申报表》、《附表一》、《附表二》的填写、保存、修改、申报。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②增值税填表说明查阅。</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③增值税纳税申报表申报数据的甄别与评分、查阅答案。</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（3）消费税</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①《其他应税消费品消费税纳税申报表》、《本期准予扣除税额计算表》、《本期代扣代缴税额计算表》的填写、保存、修改、申报。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②消费税填表说明查阅。</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③消费税纳税申报表申报数据的甄别与评分、查阅答案。</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（4）附加税费</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①《城建维护建设税 教育费附加 地方教育附加申报表》的填写、保存、修改、申报。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②附加税费纳税申报表申报数据的甄别与评分、查阅答案。</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（5）企业所得税（月季报）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①《中华人民共和国企业所得税月（季）度预缴纳税申报表（A类，2</w:t>
      </w:r>
      <w:r>
        <w:rPr>
          <w:rFonts w:ascii="仿宋_GB2312" w:hAnsi="宋体" w:eastAsia="仿宋_GB2312" w:cs="宋体"/>
          <w:sz w:val="32"/>
          <w:szCs w:val="32"/>
        </w:rPr>
        <w:t>018</w:t>
      </w:r>
      <w:r>
        <w:rPr>
          <w:rFonts w:hint="eastAsia" w:ascii="仿宋_GB2312" w:hAnsi="宋体" w:eastAsia="仿宋_GB2312" w:cs="宋体"/>
          <w:sz w:val="32"/>
          <w:szCs w:val="32"/>
        </w:rPr>
        <w:t>版）》的填写、保存、修改、申报。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②企业所得税（月季报）纳税申报表申报数据的甄别与评分、查阅答案。</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（6）企业所得税（年报）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①《企业所得税年对纳税申报表填报表单》进行填报表的选择。</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②《企业所得税年度纳税申报基础信息表》的填写、保存、修改、申报。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中华人民共和国企业所得税年度纳税申报表（A类）》、《一般企业收入明细表》、《一般企业成本支出明细表》、《期间费用明细表》、《纳税调整项目明细表》、《职工薪酬支出及纳税调整明细表》、《广告费和业务宣传费等跨年度纳税调整明细表》、《捐赠支出及纳税调整明细表》、《免税、减计收入及加计扣除优惠明细表》、《研发费用加计扣除优惠明细表》的填写、保存、修改和各表间勾稽关系自动填写校验。</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④企业所得税（年报）填表说明查阅。</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⑤企业所得税（年报）纳税申报表申报数据的甄别与评分、查阅答案。</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（7）资源税</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①《资源税纳税申报表》、《资源税纳税申报表附表》的填写、保存、修改、申报。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②资源税填表说明查阅。</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③资源税纳税申报表申报数据的甄别与评分、查阅答案。</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（8）印花税</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①遵照执行《中华人民共和国印花税法》最新应税凭证和适用税率。</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②《印花税纳税申报（报告）表》的填写、保存、修改、申报。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③印花税纳税申报表申报数据的甄别与评分、查阅答案。</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（9）城镇土地使用税房产税</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①《城镇土地使用税、房产税纳税申报表》的填写、保存、修改、申报。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②城镇土地使用税房产税纳税申报表申报数据的甄别与评分、查阅答案。</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ascii="仿宋_GB2312" w:hAnsi="宋体" w:eastAsia="仿宋_GB2312" w:cs="宋体"/>
          <w:sz w:val="32"/>
          <w:szCs w:val="32"/>
        </w:rPr>
        <w:t>0</w:t>
      </w:r>
      <w:r>
        <w:rPr>
          <w:rFonts w:hint="eastAsia" w:ascii="仿宋_GB2312" w:hAnsi="宋体" w:eastAsia="仿宋_GB2312" w:cs="宋体"/>
          <w:sz w:val="32"/>
          <w:szCs w:val="32"/>
        </w:rPr>
        <w:t>）土地增值税纳税申报表（从事房地产开发的纳税人清算适用）</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①《土地增值税纳税申报表（从事房地产开发的纳税人清算适用）》的填写、保存、修改、申报。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②土地增值税纳税申报表申报数据的甄别与评分、查阅答案。</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ascii="仿宋_GB2312" w:hAnsi="宋体" w:eastAsia="仿宋_GB2312" w:cs="宋体"/>
          <w:sz w:val="32"/>
          <w:szCs w:val="32"/>
        </w:rPr>
        <w:t>1</w:t>
      </w:r>
      <w:r>
        <w:rPr>
          <w:rFonts w:hint="eastAsia" w:ascii="仿宋_GB2312" w:hAnsi="宋体" w:eastAsia="仿宋_GB2312" w:cs="宋体"/>
          <w:sz w:val="32"/>
          <w:szCs w:val="32"/>
        </w:rPr>
        <w:t>）车船税</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①《车船税纳税申报表》的填写、保存、修改、申报。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②车船税申报表申报数据的甄别与评分、查阅答案。</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ascii="仿宋_GB2312" w:hAnsi="宋体" w:eastAsia="仿宋_GB2312" w:cs="宋体"/>
          <w:sz w:val="32"/>
          <w:szCs w:val="32"/>
        </w:rPr>
        <w:t>2</w:t>
      </w:r>
      <w:r>
        <w:rPr>
          <w:rFonts w:hint="eastAsia" w:ascii="仿宋_GB2312" w:hAnsi="宋体" w:eastAsia="仿宋_GB2312" w:cs="宋体"/>
          <w:sz w:val="32"/>
          <w:szCs w:val="32"/>
        </w:rPr>
        <w:t>）契税</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①《契税纳税申报表》的填写、保存、修改、申报。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②契税申报表申报数据的甄别与评分、查阅答案。</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ascii="仿宋_GB2312" w:hAnsi="宋体" w:eastAsia="仿宋_GB2312" w:cs="宋体"/>
          <w:sz w:val="32"/>
          <w:szCs w:val="32"/>
        </w:rPr>
        <w:t>3</w:t>
      </w:r>
      <w:r>
        <w:rPr>
          <w:rFonts w:hint="eastAsia" w:ascii="仿宋_GB2312" w:hAnsi="宋体" w:eastAsia="仿宋_GB2312" w:cs="宋体"/>
          <w:sz w:val="32"/>
          <w:szCs w:val="32"/>
        </w:rPr>
        <w:t>）环境保护税</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①《环境保护税纳税申报表（A类）》、《环境保护税按月计算报表》的填写、保存、修改、申报。</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②环境保护税填表说明查阅。</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③环境保护税纳税申报表申报数据的甄别与评分、查阅答案。</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4.2</w:t>
      </w:r>
      <w:r>
        <w:rPr>
          <w:rFonts w:hint="eastAsia" w:ascii="宋体" w:hAnsi="宋体" w:cs="宋体"/>
          <w:b/>
          <w:bCs/>
          <w:kern w:val="44"/>
          <w:sz w:val="24"/>
          <w:szCs w:val="24"/>
        </w:rPr>
        <w:t>税费缴纳</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支持已申报税种通过三方协议缴款功能进行税款缴纳。</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5.RPA</w:t>
      </w:r>
      <w:r>
        <w:rPr>
          <w:rFonts w:hint="eastAsia" w:ascii="宋体" w:hAnsi="宋体" w:cs="宋体"/>
          <w:b/>
          <w:bCs/>
          <w:kern w:val="44"/>
          <w:sz w:val="24"/>
          <w:szCs w:val="24"/>
        </w:rPr>
        <w:t>设计器</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5.</w:t>
      </w:r>
      <w:r>
        <w:rPr>
          <w:rFonts w:hint="eastAsia" w:ascii="宋体" w:hAnsi="宋体" w:cs="宋体"/>
          <w:b/>
          <w:bCs/>
          <w:kern w:val="44"/>
          <w:sz w:val="24"/>
          <w:szCs w:val="24"/>
        </w:rPr>
        <w:t>1发票开具机器人</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支持编辑脚本、修改变量值，并运行程序由R</w:t>
      </w:r>
      <w:r>
        <w:rPr>
          <w:rFonts w:ascii="仿宋_GB2312" w:hAnsi="宋体" w:eastAsia="仿宋_GB2312" w:cs="宋体"/>
          <w:sz w:val="32"/>
          <w:szCs w:val="32"/>
        </w:rPr>
        <w:t>PA</w:t>
      </w:r>
      <w:r>
        <w:rPr>
          <w:rFonts w:hint="eastAsia" w:ascii="仿宋_GB2312" w:hAnsi="宋体" w:eastAsia="仿宋_GB2312" w:cs="宋体"/>
          <w:sz w:val="32"/>
          <w:szCs w:val="32"/>
        </w:rPr>
        <w:t>完成开具发票。</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5.2</w:t>
      </w:r>
      <w:r>
        <w:rPr>
          <w:rFonts w:hint="eastAsia" w:ascii="宋体" w:hAnsi="宋体" w:cs="宋体"/>
          <w:b/>
          <w:bCs/>
          <w:kern w:val="44"/>
          <w:sz w:val="24"/>
          <w:szCs w:val="24"/>
        </w:rPr>
        <w:t>个人所得税纳税申报机器人</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支持编辑脚本、修改变量值，并运行程序由R</w:t>
      </w:r>
      <w:r>
        <w:rPr>
          <w:rFonts w:ascii="仿宋_GB2312" w:hAnsi="宋体" w:eastAsia="仿宋_GB2312" w:cs="宋体"/>
          <w:sz w:val="32"/>
          <w:szCs w:val="32"/>
        </w:rPr>
        <w:t>PA</w:t>
      </w:r>
      <w:r>
        <w:rPr>
          <w:rFonts w:hint="eastAsia" w:ascii="仿宋_GB2312" w:hAnsi="宋体" w:eastAsia="仿宋_GB2312" w:cs="宋体"/>
          <w:sz w:val="32"/>
          <w:szCs w:val="32"/>
        </w:rPr>
        <w:t>完成个人所得税纳税申报。（按照功能描述，提供功能截图证明）。</w:t>
      </w:r>
    </w:p>
    <w:p>
      <w:pPr>
        <w:keepNext/>
        <w:keepLines/>
        <w:adjustRightInd w:val="0"/>
        <w:snapToGrid w:val="0"/>
        <w:spacing w:before="190" w:beforeLines="50" w:after="190" w:afterLines="50" w:line="240" w:lineRule="atLeast"/>
        <w:outlineLvl w:val="0"/>
        <w:rPr>
          <w:rFonts w:ascii="黑体" w:hAnsi="黑体" w:eastAsia="黑体" w:cs="宋体"/>
          <w:b/>
          <w:bCs/>
          <w:kern w:val="44"/>
          <w:sz w:val="24"/>
          <w:szCs w:val="24"/>
        </w:rPr>
      </w:pPr>
      <w:r>
        <w:rPr>
          <w:rFonts w:hint="eastAsia" w:ascii="黑体" w:hAnsi="黑体" w:eastAsia="黑体" w:cs="宋体"/>
          <w:b/>
          <w:bCs/>
          <w:kern w:val="44"/>
          <w:sz w:val="24"/>
          <w:szCs w:val="24"/>
        </w:rPr>
        <w:t>（三）税务内容指标</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hint="eastAsia" w:ascii="宋体" w:hAnsi="宋体" w:cs="宋体"/>
          <w:b/>
          <w:bCs/>
          <w:kern w:val="44"/>
          <w:sz w:val="24"/>
          <w:szCs w:val="24"/>
        </w:rPr>
        <w:t>1</w:t>
      </w:r>
      <w:r>
        <w:rPr>
          <w:rFonts w:ascii="宋体" w:hAnsi="宋体" w:cs="宋体"/>
          <w:b/>
          <w:bCs/>
          <w:kern w:val="44"/>
          <w:sz w:val="24"/>
          <w:szCs w:val="24"/>
        </w:rPr>
        <w:t>.</w:t>
      </w:r>
      <w:r>
        <w:rPr>
          <w:rFonts w:hint="eastAsia" w:ascii="宋体" w:hAnsi="宋体" w:cs="宋体"/>
          <w:b/>
          <w:bCs/>
          <w:kern w:val="44"/>
          <w:sz w:val="24"/>
          <w:szCs w:val="24"/>
        </w:rPr>
        <w:t>增值税业务</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hint="eastAsia" w:ascii="宋体" w:hAnsi="宋体" w:cs="宋体"/>
          <w:b/>
          <w:bCs/>
          <w:kern w:val="44"/>
          <w:sz w:val="24"/>
          <w:szCs w:val="24"/>
        </w:rPr>
        <w:t>1</w:t>
      </w:r>
      <w:r>
        <w:rPr>
          <w:rFonts w:ascii="宋体" w:hAnsi="宋体" w:cs="宋体"/>
          <w:b/>
          <w:bCs/>
          <w:kern w:val="44"/>
          <w:sz w:val="24"/>
          <w:szCs w:val="24"/>
        </w:rPr>
        <w:t>.1</w:t>
      </w:r>
      <w:r>
        <w:rPr>
          <w:rFonts w:hint="eastAsia" w:ascii="宋体" w:hAnsi="宋体" w:cs="宋体"/>
          <w:b/>
          <w:bCs/>
          <w:kern w:val="44"/>
          <w:sz w:val="24"/>
          <w:szCs w:val="24"/>
        </w:rPr>
        <w:t>一般纳税人业务</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包含制造业1</w:t>
      </w:r>
      <w:r>
        <w:rPr>
          <w:rFonts w:ascii="仿宋_GB2312" w:hAnsi="宋体" w:eastAsia="仿宋_GB2312" w:cs="宋体"/>
          <w:sz w:val="32"/>
          <w:szCs w:val="32"/>
        </w:rPr>
        <w:t>4</w:t>
      </w:r>
      <w:r>
        <w:rPr>
          <w:rFonts w:hint="eastAsia" w:ascii="仿宋_GB2312" w:hAnsi="宋体" w:eastAsia="仿宋_GB2312" w:cs="宋体"/>
          <w:sz w:val="32"/>
          <w:szCs w:val="32"/>
        </w:rPr>
        <w:t>类业务场景的财税操作及处理。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①混合销售开票业务及会计处理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②折扣销售开票业务及会计处理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③电子普票开票业务及会计处理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④视同销售开票业务及会计处理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⑤采购受票业务及会计处理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⑥报销受票业务及会计处理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⑦非正常损失业务涉及的进项税额业务及会计处理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⑧销售旧固定资产业务及会计处理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⑨购进货物用于集体福利业务及会计处理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⑩进口材料业务及会计处理</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fldChar w:fldCharType="begin"/>
      </w:r>
      <w:r>
        <w:rPr>
          <w:rFonts w:ascii="仿宋_GB2312" w:hAnsi="宋体" w:eastAsia="仿宋_GB2312" w:cs="宋体"/>
          <w:sz w:val="32"/>
          <w:szCs w:val="32"/>
        </w:rPr>
        <w:instrText xml:space="preserve"> </w:instrText>
      </w:r>
      <w:r>
        <w:rPr>
          <w:rFonts w:hint="eastAsia" w:ascii="仿宋_GB2312" w:hAnsi="宋体" w:eastAsia="仿宋_GB2312" w:cs="宋体"/>
          <w:sz w:val="32"/>
          <w:szCs w:val="32"/>
        </w:rPr>
        <w:instrText xml:space="preserve">eq \o\ac(○,11)</w:instrText>
      </w:r>
      <w:r>
        <w:rPr>
          <w:rFonts w:ascii="仿宋_GB2312" w:hAnsi="宋体" w:eastAsia="仿宋_GB2312" w:cs="宋体"/>
          <w:sz w:val="32"/>
          <w:szCs w:val="32"/>
        </w:rPr>
        <w:fldChar w:fldCharType="end"/>
      </w:r>
      <w:r>
        <w:rPr>
          <w:rFonts w:hint="eastAsia" w:ascii="仿宋_GB2312" w:hAnsi="宋体" w:eastAsia="仿宋_GB2312" w:cs="宋体"/>
          <w:sz w:val="32"/>
          <w:szCs w:val="32"/>
        </w:rPr>
        <w:t>公益性捐赠业务及会计处理</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fldChar w:fldCharType="begin"/>
      </w:r>
      <w:r>
        <w:rPr>
          <w:rFonts w:ascii="仿宋_GB2312" w:hAnsi="宋体" w:eastAsia="仿宋_GB2312" w:cs="宋体"/>
          <w:sz w:val="32"/>
          <w:szCs w:val="32"/>
        </w:rPr>
        <w:instrText xml:space="preserve"> </w:instrText>
      </w:r>
      <w:r>
        <w:rPr>
          <w:rFonts w:hint="eastAsia" w:ascii="仿宋_GB2312" w:hAnsi="宋体" w:eastAsia="仿宋_GB2312" w:cs="宋体"/>
          <w:sz w:val="32"/>
          <w:szCs w:val="32"/>
        </w:rPr>
        <w:instrText xml:space="preserve">eq \o\ac(○,12)</w:instrText>
      </w:r>
      <w:r>
        <w:rPr>
          <w:rFonts w:ascii="仿宋_GB2312" w:hAnsi="宋体" w:eastAsia="仿宋_GB2312" w:cs="宋体"/>
          <w:sz w:val="32"/>
          <w:szCs w:val="32"/>
        </w:rPr>
        <w:fldChar w:fldCharType="end"/>
      </w:r>
      <w:r>
        <w:rPr>
          <w:rFonts w:hint="eastAsia" w:ascii="仿宋_GB2312" w:hAnsi="宋体" w:eastAsia="仿宋_GB2312" w:cs="宋体"/>
          <w:sz w:val="32"/>
          <w:szCs w:val="32"/>
        </w:rPr>
        <w:t>让渡资产使用权业务及会计处理</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fldChar w:fldCharType="begin"/>
      </w:r>
      <w:r>
        <w:rPr>
          <w:rFonts w:ascii="仿宋_GB2312" w:hAnsi="宋体" w:eastAsia="仿宋_GB2312" w:cs="宋体"/>
          <w:sz w:val="32"/>
          <w:szCs w:val="32"/>
        </w:rPr>
        <w:instrText xml:space="preserve"> </w:instrText>
      </w:r>
      <w:r>
        <w:rPr>
          <w:rFonts w:hint="eastAsia" w:ascii="仿宋_GB2312" w:hAnsi="宋体" w:eastAsia="仿宋_GB2312" w:cs="宋体"/>
          <w:sz w:val="32"/>
          <w:szCs w:val="32"/>
        </w:rPr>
        <w:instrText xml:space="preserve">eq \o\ac(○,13)</w:instrText>
      </w:r>
      <w:r>
        <w:rPr>
          <w:rFonts w:ascii="仿宋_GB2312" w:hAnsi="宋体" w:eastAsia="仿宋_GB2312" w:cs="宋体"/>
          <w:sz w:val="32"/>
          <w:szCs w:val="32"/>
        </w:rPr>
        <w:fldChar w:fldCharType="end"/>
      </w:r>
      <w:r>
        <w:rPr>
          <w:rFonts w:hint="eastAsia" w:ascii="仿宋_GB2312" w:hAnsi="宋体" w:eastAsia="仿宋_GB2312" w:cs="宋体"/>
          <w:sz w:val="32"/>
          <w:szCs w:val="32"/>
        </w:rPr>
        <w:t>不动产租赁服务业务及会计处理</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fldChar w:fldCharType="begin"/>
      </w:r>
      <w:r>
        <w:rPr>
          <w:rFonts w:ascii="仿宋_GB2312" w:hAnsi="宋体" w:eastAsia="仿宋_GB2312" w:cs="宋体"/>
          <w:sz w:val="32"/>
          <w:szCs w:val="32"/>
        </w:rPr>
        <w:instrText xml:space="preserve"> </w:instrText>
      </w:r>
      <w:r>
        <w:rPr>
          <w:rFonts w:hint="eastAsia" w:ascii="仿宋_GB2312" w:hAnsi="宋体" w:eastAsia="仿宋_GB2312" w:cs="宋体"/>
          <w:sz w:val="32"/>
          <w:szCs w:val="32"/>
        </w:rPr>
        <w:instrText xml:space="preserve">eq \o\ac(○,14)</w:instrText>
      </w:r>
      <w:r>
        <w:rPr>
          <w:rFonts w:ascii="仿宋_GB2312" w:hAnsi="宋体" w:eastAsia="仿宋_GB2312" w:cs="宋体"/>
          <w:sz w:val="32"/>
          <w:szCs w:val="32"/>
        </w:rPr>
        <w:fldChar w:fldCharType="end"/>
      </w:r>
      <w:r>
        <w:rPr>
          <w:rFonts w:hint="eastAsia" w:ascii="仿宋_GB2312" w:hAnsi="宋体" w:eastAsia="仿宋_GB2312" w:cs="宋体"/>
          <w:sz w:val="32"/>
          <w:szCs w:val="32"/>
        </w:rPr>
        <w:t>加工、修理修配劳务业务及会计处理</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1.2</w:t>
      </w:r>
      <w:r>
        <w:rPr>
          <w:rFonts w:hint="eastAsia" w:ascii="宋体" w:hAnsi="宋体" w:cs="宋体"/>
          <w:b/>
          <w:bCs/>
          <w:kern w:val="44"/>
          <w:sz w:val="24"/>
          <w:szCs w:val="24"/>
        </w:rPr>
        <w:t>小规模纳税人业务</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包含批发与零售业1</w:t>
      </w:r>
      <w:r>
        <w:rPr>
          <w:rFonts w:ascii="仿宋_GB2312" w:hAnsi="宋体" w:eastAsia="仿宋_GB2312" w:cs="宋体"/>
          <w:sz w:val="32"/>
          <w:szCs w:val="32"/>
        </w:rPr>
        <w:t>0</w:t>
      </w:r>
      <w:r>
        <w:rPr>
          <w:rFonts w:hint="eastAsia" w:ascii="仿宋_GB2312" w:hAnsi="宋体" w:eastAsia="仿宋_GB2312" w:cs="宋体"/>
          <w:sz w:val="32"/>
          <w:szCs w:val="32"/>
        </w:rPr>
        <w:t>类业务场景的财税操作及处理。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①普通销售开票业务及会计处理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②混合销售开票业务及会计处理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③折扣销售开票业务及会计处理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④分期收款销售开票业务及会计处理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⑤销售折让开票业务及会计处理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⑥采购受票业务及会计处理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⑦报销受票业务及会计处理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⑧购进免税农产品业务及会计处理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⑨非正常损失业务及会计处理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⑩不动产租赁服务业务及会计处理</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hint="eastAsia" w:ascii="宋体" w:hAnsi="宋体" w:cs="宋体"/>
          <w:b/>
          <w:bCs/>
          <w:kern w:val="44"/>
          <w:sz w:val="24"/>
          <w:szCs w:val="24"/>
        </w:rPr>
        <w:t>2</w:t>
      </w:r>
      <w:r>
        <w:rPr>
          <w:rFonts w:ascii="宋体" w:hAnsi="宋体" w:cs="宋体"/>
          <w:b/>
          <w:bCs/>
          <w:kern w:val="44"/>
          <w:sz w:val="24"/>
          <w:szCs w:val="24"/>
        </w:rPr>
        <w:t>.</w:t>
      </w:r>
      <w:r>
        <w:rPr>
          <w:rFonts w:hint="eastAsia" w:ascii="宋体" w:hAnsi="宋体" w:cs="宋体"/>
          <w:b/>
          <w:bCs/>
          <w:kern w:val="44"/>
          <w:sz w:val="24"/>
          <w:szCs w:val="24"/>
        </w:rPr>
        <w:t>消费税业务</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包含高档化妆品类为应税消费品的1</w:t>
      </w:r>
      <w:r>
        <w:rPr>
          <w:rFonts w:ascii="仿宋_GB2312" w:hAnsi="宋体" w:eastAsia="仿宋_GB2312" w:cs="宋体"/>
          <w:sz w:val="32"/>
          <w:szCs w:val="32"/>
        </w:rPr>
        <w:t>1</w:t>
      </w:r>
      <w:r>
        <w:rPr>
          <w:rFonts w:hint="eastAsia" w:ascii="仿宋_GB2312" w:hAnsi="宋体" w:eastAsia="仿宋_GB2312" w:cs="宋体"/>
          <w:sz w:val="32"/>
          <w:szCs w:val="32"/>
        </w:rPr>
        <w:t>类业务场景的财税操作及处理。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①高档化妆品销售业务及会计处理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②普通护肤品销售业务及会计处理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③原材料采购业务及会计处理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④高档化妆品销售，包装物收取押金业务及会计处理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⑤受托加工香水精业务及会计处理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⑥高档化妆品用于投资业务及会计处理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⑦采购香水精业务及会计处理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⑧高档化妆品用于发放职工福利业务及会计处理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⑨进口高档化妆品业务及会计处理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⑩委外加工高档化妆品业务及会计处理</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fldChar w:fldCharType="begin"/>
      </w:r>
      <w:r>
        <w:rPr>
          <w:rFonts w:ascii="仿宋_GB2312" w:hAnsi="宋体" w:eastAsia="仿宋_GB2312" w:cs="宋体"/>
          <w:sz w:val="32"/>
          <w:szCs w:val="32"/>
        </w:rPr>
        <w:instrText xml:space="preserve"> </w:instrText>
      </w:r>
      <w:r>
        <w:rPr>
          <w:rFonts w:hint="eastAsia" w:ascii="仿宋_GB2312" w:hAnsi="宋体" w:eastAsia="仿宋_GB2312" w:cs="宋体"/>
          <w:sz w:val="32"/>
          <w:szCs w:val="32"/>
        </w:rPr>
        <w:instrText xml:space="preserve">eq \o\ac(○,11)</w:instrText>
      </w:r>
      <w:r>
        <w:rPr>
          <w:rFonts w:ascii="仿宋_GB2312" w:hAnsi="宋体" w:eastAsia="仿宋_GB2312" w:cs="宋体"/>
          <w:sz w:val="32"/>
          <w:szCs w:val="32"/>
        </w:rPr>
        <w:fldChar w:fldCharType="end"/>
      </w:r>
      <w:r>
        <w:rPr>
          <w:rFonts w:hint="eastAsia" w:ascii="仿宋_GB2312" w:hAnsi="宋体" w:eastAsia="仿宋_GB2312" w:cs="宋体"/>
          <w:sz w:val="32"/>
          <w:szCs w:val="32"/>
        </w:rPr>
        <w:t>外购应税消费品盘点业务处理</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hint="eastAsia" w:ascii="宋体" w:hAnsi="宋体" w:cs="宋体"/>
          <w:b/>
          <w:bCs/>
          <w:kern w:val="44"/>
          <w:sz w:val="24"/>
          <w:szCs w:val="24"/>
        </w:rPr>
        <w:t>3</w:t>
      </w:r>
      <w:r>
        <w:rPr>
          <w:rFonts w:ascii="宋体" w:hAnsi="宋体" w:cs="宋体"/>
          <w:b/>
          <w:bCs/>
          <w:kern w:val="44"/>
          <w:sz w:val="24"/>
          <w:szCs w:val="24"/>
        </w:rPr>
        <w:t>.</w:t>
      </w:r>
      <w:r>
        <w:rPr>
          <w:rFonts w:hint="eastAsia" w:ascii="宋体" w:hAnsi="宋体" w:cs="宋体"/>
          <w:b/>
          <w:bCs/>
          <w:kern w:val="44"/>
          <w:sz w:val="24"/>
          <w:szCs w:val="24"/>
        </w:rPr>
        <w:t>资源税业务</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包含煤炭税目的</w:t>
      </w:r>
      <w:r>
        <w:rPr>
          <w:rFonts w:ascii="仿宋_GB2312" w:hAnsi="宋体" w:eastAsia="仿宋_GB2312" w:cs="宋体"/>
          <w:sz w:val="32"/>
          <w:szCs w:val="32"/>
        </w:rPr>
        <w:t>3</w:t>
      </w:r>
      <w:r>
        <w:rPr>
          <w:rFonts w:hint="eastAsia" w:ascii="仿宋_GB2312" w:hAnsi="宋体" w:eastAsia="仿宋_GB2312" w:cs="宋体"/>
          <w:sz w:val="32"/>
          <w:szCs w:val="32"/>
        </w:rPr>
        <w:t>类业务场景的财税操作及处理。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①自产原煤用于职工福利业务及会计处理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②销售原煤业务及会计处理</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③销售洗选煤业务及会计处理</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hint="eastAsia" w:ascii="宋体" w:hAnsi="宋体" w:cs="宋体"/>
          <w:b/>
          <w:bCs/>
          <w:kern w:val="44"/>
          <w:sz w:val="24"/>
          <w:szCs w:val="24"/>
        </w:rPr>
        <w:t>4</w:t>
      </w:r>
      <w:r>
        <w:rPr>
          <w:rFonts w:ascii="宋体" w:hAnsi="宋体" w:cs="宋体"/>
          <w:b/>
          <w:bCs/>
          <w:kern w:val="44"/>
          <w:sz w:val="24"/>
          <w:szCs w:val="24"/>
        </w:rPr>
        <w:t>.</w:t>
      </w:r>
      <w:r>
        <w:rPr>
          <w:rFonts w:hint="eastAsia" w:ascii="宋体" w:hAnsi="宋体" w:cs="宋体"/>
          <w:b/>
          <w:bCs/>
          <w:kern w:val="44"/>
          <w:sz w:val="24"/>
          <w:szCs w:val="24"/>
        </w:rPr>
        <w:t>土地增值税业务</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包含房地产开发企业转让房地产的财税操作及处理。</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hint="eastAsia" w:ascii="宋体" w:hAnsi="宋体" w:cs="宋体"/>
          <w:b/>
          <w:bCs/>
          <w:kern w:val="44"/>
          <w:sz w:val="24"/>
          <w:szCs w:val="24"/>
        </w:rPr>
        <w:t>5</w:t>
      </w:r>
      <w:r>
        <w:rPr>
          <w:rFonts w:ascii="宋体" w:hAnsi="宋体" w:cs="宋体"/>
          <w:b/>
          <w:bCs/>
          <w:kern w:val="44"/>
          <w:sz w:val="24"/>
          <w:szCs w:val="24"/>
        </w:rPr>
        <w:t>.</w:t>
      </w:r>
      <w:r>
        <w:rPr>
          <w:rFonts w:hint="eastAsia" w:ascii="宋体" w:hAnsi="宋体" w:cs="宋体"/>
          <w:b/>
          <w:bCs/>
          <w:kern w:val="44"/>
          <w:sz w:val="24"/>
          <w:szCs w:val="24"/>
        </w:rPr>
        <w:t>房产税业务</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包含从价计征和从租计征两种计税依据的财税操作及处理。</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hint="eastAsia" w:ascii="宋体" w:hAnsi="宋体" w:cs="宋体"/>
          <w:b/>
          <w:bCs/>
          <w:kern w:val="44"/>
          <w:sz w:val="24"/>
          <w:szCs w:val="24"/>
        </w:rPr>
        <w:t>6</w:t>
      </w:r>
      <w:r>
        <w:rPr>
          <w:rFonts w:ascii="宋体" w:hAnsi="宋体" w:cs="宋体"/>
          <w:b/>
          <w:bCs/>
          <w:kern w:val="44"/>
          <w:sz w:val="24"/>
          <w:szCs w:val="24"/>
        </w:rPr>
        <w:t>.</w:t>
      </w:r>
      <w:r>
        <w:rPr>
          <w:rFonts w:hint="eastAsia" w:ascii="宋体" w:hAnsi="宋体" w:cs="宋体"/>
          <w:b/>
          <w:bCs/>
          <w:kern w:val="44"/>
          <w:sz w:val="24"/>
          <w:szCs w:val="24"/>
        </w:rPr>
        <w:t>多税种综合业务</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6.</w:t>
      </w:r>
      <w:r>
        <w:rPr>
          <w:rFonts w:hint="eastAsia" w:ascii="宋体" w:hAnsi="宋体" w:cs="宋体"/>
          <w:b/>
          <w:bCs/>
          <w:kern w:val="44"/>
          <w:sz w:val="24"/>
          <w:szCs w:val="24"/>
        </w:rPr>
        <w:t>1服务业多税种综合业务</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包含酒店的</w:t>
      </w:r>
      <w:r>
        <w:rPr>
          <w:rFonts w:ascii="仿宋_GB2312" w:hAnsi="宋体" w:eastAsia="仿宋_GB2312" w:cs="宋体"/>
          <w:sz w:val="32"/>
          <w:szCs w:val="32"/>
        </w:rPr>
        <w:t>10</w:t>
      </w:r>
      <w:r>
        <w:rPr>
          <w:rFonts w:hint="eastAsia" w:ascii="仿宋_GB2312" w:hAnsi="宋体" w:eastAsia="仿宋_GB2312" w:cs="宋体"/>
          <w:sz w:val="32"/>
          <w:szCs w:val="32"/>
        </w:rPr>
        <w:t>类业务场景5个税种的财税操作及处理。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①住宿服务业务及会计处理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②餐饮服务业务及会计处理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③水疗服务业务及会计处理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④健身服务业务及会计处理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⑤有形动产租赁服务业务及会计处理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⑥销售商品业务及会计处理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⑦不动产租赁服务业务及会计处理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⑧修缮服务业务及会计处理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⑨清洗服务业务及会计处理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⑩购买货物业务及会计处理</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6.</w:t>
      </w:r>
      <w:r>
        <w:rPr>
          <w:rFonts w:hint="eastAsia" w:ascii="宋体" w:hAnsi="宋体" w:cs="宋体"/>
          <w:b/>
          <w:bCs/>
          <w:kern w:val="44"/>
          <w:sz w:val="24"/>
          <w:szCs w:val="24"/>
        </w:rPr>
        <w:t>2制造业多税种综合业务</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包含食品制造业1</w:t>
      </w:r>
      <w:r>
        <w:rPr>
          <w:rFonts w:ascii="仿宋_GB2312" w:hAnsi="宋体" w:eastAsia="仿宋_GB2312" w:cs="宋体"/>
          <w:sz w:val="32"/>
          <w:szCs w:val="32"/>
        </w:rPr>
        <w:t>4</w:t>
      </w:r>
      <w:r>
        <w:rPr>
          <w:rFonts w:hint="eastAsia" w:ascii="仿宋_GB2312" w:hAnsi="宋体" w:eastAsia="仿宋_GB2312" w:cs="宋体"/>
          <w:sz w:val="32"/>
          <w:szCs w:val="32"/>
        </w:rPr>
        <w:t>类业务场景6个税种的财税操作及处理。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①混合销售业务及会计处理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②视同销售业务及会计处理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③混合销售业务及会计处理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④折扣销售业务及会计处理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⑤采购原材料业务及会计处理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⑥采购固定资产业务及会计处理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⑦开具电子普票销售业务及会计处理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⑧自产的商品用于集体福利业务及会计处理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⑨不动产租赁服务业务及会计处理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⑩报销招待费业务及会计处理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fldChar w:fldCharType="begin"/>
      </w:r>
      <w:r>
        <w:rPr>
          <w:rFonts w:ascii="仿宋_GB2312" w:hAnsi="宋体" w:eastAsia="仿宋_GB2312" w:cs="宋体"/>
          <w:sz w:val="32"/>
          <w:szCs w:val="32"/>
        </w:rPr>
        <w:instrText xml:space="preserve"> </w:instrText>
      </w:r>
      <w:r>
        <w:rPr>
          <w:rFonts w:hint="eastAsia" w:ascii="仿宋_GB2312" w:hAnsi="宋体" w:eastAsia="仿宋_GB2312" w:cs="宋体"/>
          <w:sz w:val="32"/>
          <w:szCs w:val="32"/>
        </w:rPr>
        <w:instrText xml:space="preserve">eq \o\ac(○,11)</w:instrText>
      </w:r>
      <w:r>
        <w:rPr>
          <w:rFonts w:ascii="仿宋_GB2312" w:hAnsi="宋体" w:eastAsia="仿宋_GB2312" w:cs="宋体"/>
          <w:sz w:val="32"/>
          <w:szCs w:val="32"/>
        </w:rPr>
        <w:fldChar w:fldCharType="end"/>
      </w:r>
      <w:r>
        <w:rPr>
          <w:rFonts w:hint="eastAsia" w:ascii="仿宋_GB2312" w:hAnsi="宋体" w:eastAsia="仿宋_GB2312" w:cs="宋体"/>
          <w:sz w:val="32"/>
          <w:szCs w:val="32"/>
        </w:rPr>
        <w:t>报销交通费业务及会计处理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fldChar w:fldCharType="begin"/>
      </w:r>
      <w:r>
        <w:rPr>
          <w:rFonts w:ascii="仿宋_GB2312" w:hAnsi="宋体" w:eastAsia="仿宋_GB2312" w:cs="宋体"/>
          <w:sz w:val="32"/>
          <w:szCs w:val="32"/>
        </w:rPr>
        <w:instrText xml:space="preserve"> </w:instrText>
      </w:r>
      <w:r>
        <w:rPr>
          <w:rFonts w:hint="eastAsia" w:ascii="仿宋_GB2312" w:hAnsi="宋体" w:eastAsia="仿宋_GB2312" w:cs="宋体"/>
          <w:sz w:val="32"/>
          <w:szCs w:val="32"/>
        </w:rPr>
        <w:instrText xml:space="preserve">eq \o\ac(○,12)</w:instrText>
      </w:r>
      <w:r>
        <w:rPr>
          <w:rFonts w:ascii="仿宋_GB2312" w:hAnsi="宋体" w:eastAsia="仿宋_GB2312" w:cs="宋体"/>
          <w:sz w:val="32"/>
          <w:szCs w:val="32"/>
        </w:rPr>
        <w:fldChar w:fldCharType="end"/>
      </w:r>
      <w:r>
        <w:rPr>
          <w:rFonts w:hint="eastAsia" w:ascii="仿宋_GB2312" w:hAnsi="宋体" w:eastAsia="仿宋_GB2312" w:cs="宋体"/>
          <w:sz w:val="32"/>
          <w:szCs w:val="32"/>
        </w:rPr>
        <w:t>报销差旅费业务及会计处理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fldChar w:fldCharType="begin"/>
      </w:r>
      <w:r>
        <w:rPr>
          <w:rFonts w:ascii="仿宋_GB2312" w:hAnsi="宋体" w:eastAsia="仿宋_GB2312" w:cs="宋体"/>
          <w:sz w:val="32"/>
          <w:szCs w:val="32"/>
        </w:rPr>
        <w:instrText xml:space="preserve"> </w:instrText>
      </w:r>
      <w:r>
        <w:rPr>
          <w:rFonts w:hint="eastAsia" w:ascii="仿宋_GB2312" w:hAnsi="宋体" w:eastAsia="仿宋_GB2312" w:cs="宋体"/>
          <w:sz w:val="32"/>
          <w:szCs w:val="32"/>
        </w:rPr>
        <w:instrText xml:space="preserve">eq \o\ac(○,13)</w:instrText>
      </w:r>
      <w:r>
        <w:rPr>
          <w:rFonts w:ascii="仿宋_GB2312" w:hAnsi="宋体" w:eastAsia="仿宋_GB2312" w:cs="宋体"/>
          <w:sz w:val="32"/>
          <w:szCs w:val="32"/>
        </w:rPr>
        <w:fldChar w:fldCharType="end"/>
      </w:r>
      <w:r>
        <w:rPr>
          <w:rFonts w:hint="eastAsia" w:ascii="仿宋_GB2312" w:hAnsi="宋体" w:eastAsia="仿宋_GB2312" w:cs="宋体"/>
          <w:sz w:val="32"/>
          <w:szCs w:val="32"/>
        </w:rPr>
        <w:t>报销广告费业务及会计处理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fldChar w:fldCharType="begin"/>
      </w:r>
      <w:r>
        <w:rPr>
          <w:rFonts w:ascii="仿宋_GB2312" w:hAnsi="宋体" w:eastAsia="仿宋_GB2312" w:cs="宋体"/>
          <w:sz w:val="32"/>
          <w:szCs w:val="32"/>
        </w:rPr>
        <w:instrText xml:space="preserve"> </w:instrText>
      </w:r>
      <w:r>
        <w:rPr>
          <w:rFonts w:hint="eastAsia" w:ascii="仿宋_GB2312" w:hAnsi="宋体" w:eastAsia="仿宋_GB2312" w:cs="宋体"/>
          <w:sz w:val="32"/>
          <w:szCs w:val="32"/>
        </w:rPr>
        <w:instrText xml:space="preserve">eq \o\ac(○,14)</w:instrText>
      </w:r>
      <w:r>
        <w:rPr>
          <w:rFonts w:ascii="仿宋_GB2312" w:hAnsi="宋体" w:eastAsia="仿宋_GB2312" w:cs="宋体"/>
          <w:sz w:val="32"/>
          <w:szCs w:val="32"/>
        </w:rPr>
        <w:fldChar w:fldCharType="end"/>
      </w:r>
      <w:r>
        <w:rPr>
          <w:rFonts w:hint="eastAsia" w:ascii="仿宋_GB2312" w:hAnsi="宋体" w:eastAsia="仿宋_GB2312" w:cs="宋体"/>
          <w:sz w:val="32"/>
          <w:szCs w:val="32"/>
        </w:rPr>
        <w:t>原材料非正常损失业务及会计处理</w:t>
      </w:r>
    </w:p>
    <w:p>
      <w:pPr>
        <w:keepNext/>
        <w:keepLines/>
        <w:adjustRightInd w:val="0"/>
        <w:snapToGrid w:val="0"/>
        <w:spacing w:before="190" w:beforeLines="50" w:after="190" w:afterLines="50" w:line="240" w:lineRule="atLeast"/>
        <w:outlineLvl w:val="0"/>
        <w:rPr>
          <w:rFonts w:ascii="宋体" w:hAnsi="宋体" w:cs="宋体"/>
          <w:b/>
          <w:bCs/>
          <w:kern w:val="44"/>
          <w:sz w:val="24"/>
          <w:szCs w:val="24"/>
        </w:rPr>
      </w:pPr>
      <w:r>
        <w:rPr>
          <w:rFonts w:ascii="宋体" w:hAnsi="宋体" w:cs="宋体"/>
          <w:b/>
          <w:bCs/>
          <w:kern w:val="44"/>
          <w:sz w:val="24"/>
          <w:szCs w:val="24"/>
        </w:rPr>
        <w:t>6.</w:t>
      </w:r>
      <w:r>
        <w:rPr>
          <w:rFonts w:hint="eastAsia" w:ascii="宋体" w:hAnsi="宋体" w:cs="宋体"/>
          <w:b/>
          <w:bCs/>
          <w:kern w:val="44"/>
          <w:sz w:val="24"/>
          <w:szCs w:val="24"/>
        </w:rPr>
        <w:t>3企业纳税筹划分析</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①签订合同业务，印花税角度筹划分析</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②混合销售业务，增值税角度筹划分析</w:t>
      </w:r>
    </w:p>
    <w:p>
      <w:pPr>
        <w:pStyle w:val="5"/>
        <w:spacing w:line="360" w:lineRule="auto"/>
        <w:ind w:firstLine="527"/>
        <w:rPr>
          <w:rFonts w:ascii="黑体" w:hAnsi="黑体" w:eastAsia="黑体" w:cs="宋体"/>
          <w:b w:val="0"/>
          <w:bCs w:val="0"/>
          <w:sz w:val="32"/>
          <w:szCs w:val="32"/>
        </w:rPr>
      </w:pPr>
      <w:bookmarkStart w:id="65" w:name="_Toc152087808"/>
      <w:r>
        <w:rPr>
          <w:rFonts w:hint="eastAsia" w:ascii="黑体" w:hAnsi="黑体" w:eastAsia="黑体" w:cs="宋体"/>
          <w:b w:val="0"/>
          <w:bCs w:val="0"/>
          <w:sz w:val="32"/>
          <w:szCs w:val="32"/>
        </w:rPr>
        <w:t>三、院校管理功能</w:t>
      </w:r>
      <w:bookmarkEnd w:id="65"/>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hint="eastAsia" w:ascii="仿宋_GB2312" w:hAnsi="宋体" w:eastAsia="仿宋_GB2312" w:cs="宋体"/>
          <w:sz w:val="32"/>
          <w:szCs w:val="32"/>
        </w:rPr>
        <w:tab/>
      </w:r>
      <w:r>
        <w:rPr>
          <w:rFonts w:hint="eastAsia" w:ascii="仿宋_GB2312" w:hAnsi="宋体" w:eastAsia="仿宋_GB2312" w:cs="宋体"/>
          <w:sz w:val="32"/>
          <w:szCs w:val="32"/>
        </w:rPr>
        <w:t>基本信息：学校可自主维护学校信息，如：院校简介、院校logo等基本信息进行维护。</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w:t>
      </w:r>
      <w:r>
        <w:rPr>
          <w:rFonts w:hint="eastAsia" w:ascii="仿宋_GB2312" w:hAnsi="宋体" w:eastAsia="仿宋_GB2312" w:cs="宋体"/>
          <w:sz w:val="32"/>
          <w:szCs w:val="32"/>
        </w:rPr>
        <w:tab/>
      </w:r>
      <w:r>
        <w:rPr>
          <w:rFonts w:hint="eastAsia" w:ascii="仿宋_GB2312" w:hAnsi="宋体" w:eastAsia="仿宋_GB2312" w:cs="宋体"/>
          <w:sz w:val="32"/>
          <w:szCs w:val="32"/>
        </w:rPr>
        <w:t>公告管理：发布学校公告，并支持随时新建发布、编辑、删除等操作。</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w:t>
      </w:r>
      <w:r>
        <w:rPr>
          <w:rFonts w:hint="eastAsia" w:ascii="仿宋_GB2312" w:hAnsi="宋体" w:eastAsia="仿宋_GB2312" w:cs="宋体"/>
          <w:sz w:val="32"/>
          <w:szCs w:val="32"/>
        </w:rPr>
        <w:tab/>
      </w:r>
      <w:r>
        <w:rPr>
          <w:rFonts w:hint="eastAsia" w:ascii="仿宋_GB2312" w:hAnsi="宋体" w:eastAsia="仿宋_GB2312" w:cs="宋体"/>
          <w:sz w:val="32"/>
          <w:szCs w:val="32"/>
        </w:rPr>
        <w:t>新闻管理：支持学校发布校内新闻，并随时对新闻进行上架、下架、预览、删除等操作，未发布、已下架状态可随时编辑。</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w:t>
      </w:r>
      <w:r>
        <w:rPr>
          <w:rFonts w:hint="eastAsia" w:ascii="仿宋_GB2312" w:hAnsi="宋体" w:eastAsia="仿宋_GB2312" w:cs="宋体"/>
          <w:sz w:val="32"/>
          <w:szCs w:val="32"/>
        </w:rPr>
        <w:tab/>
      </w:r>
      <w:r>
        <w:rPr>
          <w:rFonts w:hint="eastAsia" w:ascii="仿宋_GB2312" w:hAnsi="宋体" w:eastAsia="仿宋_GB2312" w:cs="宋体"/>
          <w:sz w:val="32"/>
          <w:szCs w:val="32"/>
        </w:rPr>
        <w:t>组织架构管理：支持建设院校下的学院、专业、班级；支持自定义名称；支持通过导入成员的方式自动生成学校的组织架构；支持组织结构的增加、修改；支持专业或班级调整所属学院\专业。</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w:t>
      </w:r>
      <w:r>
        <w:rPr>
          <w:rFonts w:hint="eastAsia" w:ascii="仿宋_GB2312" w:hAnsi="宋体" w:eastAsia="仿宋_GB2312" w:cs="宋体"/>
          <w:sz w:val="32"/>
          <w:szCs w:val="32"/>
        </w:rPr>
        <w:tab/>
      </w:r>
      <w:r>
        <w:rPr>
          <w:rFonts w:hint="eastAsia" w:ascii="仿宋_GB2312" w:hAnsi="宋体" w:eastAsia="仿宋_GB2312" w:cs="宋体"/>
          <w:sz w:val="32"/>
          <w:szCs w:val="32"/>
        </w:rPr>
        <w:t>教师信息管理：支持新增\批量导入教师，并进行基本信息维护（姓名、性别、学院、专业、教工号、手机、邮箱等）；支持批量修改用户登录密码；支持批量删除教师。</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w:t>
      </w:r>
      <w:r>
        <w:rPr>
          <w:rFonts w:hint="eastAsia" w:ascii="仿宋_GB2312" w:hAnsi="宋体" w:eastAsia="仿宋_GB2312" w:cs="宋体"/>
          <w:sz w:val="32"/>
          <w:szCs w:val="32"/>
        </w:rPr>
        <w:tab/>
      </w:r>
      <w:r>
        <w:rPr>
          <w:rFonts w:hint="eastAsia" w:ascii="仿宋_GB2312" w:hAnsi="宋体" w:eastAsia="仿宋_GB2312" w:cs="宋体"/>
          <w:sz w:val="32"/>
          <w:szCs w:val="32"/>
        </w:rPr>
        <w:t>学生信息管理：新增\批量导入学生名单，并进行基本信息维护（姓名、性别、学院、专业、班级、学号、邮箱、手机等）。支持批量修改用户登录密码；支持设置学生毕业；支持批量删除学生。</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7.</w:t>
      </w:r>
      <w:r>
        <w:rPr>
          <w:rFonts w:hint="eastAsia" w:ascii="仿宋_GB2312" w:hAnsi="宋体" w:eastAsia="仿宋_GB2312" w:cs="宋体"/>
          <w:sz w:val="32"/>
          <w:szCs w:val="32"/>
        </w:rPr>
        <w:tab/>
      </w:r>
      <w:r>
        <w:rPr>
          <w:rFonts w:hint="eastAsia" w:ascii="仿宋_GB2312" w:hAnsi="宋体" w:eastAsia="仿宋_GB2312" w:cs="宋体"/>
          <w:sz w:val="32"/>
          <w:szCs w:val="32"/>
        </w:rPr>
        <w:t>角色管理：支持院校设置新角色，设置该角色下可用功能授权及授权用户。新增角色可进行编辑删除操作。</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8.</w:t>
      </w:r>
      <w:r>
        <w:rPr>
          <w:rFonts w:hint="eastAsia" w:ascii="仿宋_GB2312" w:hAnsi="宋体" w:eastAsia="仿宋_GB2312" w:cs="宋体"/>
          <w:sz w:val="32"/>
          <w:szCs w:val="32"/>
        </w:rPr>
        <w:tab/>
      </w:r>
      <w:r>
        <w:rPr>
          <w:rFonts w:hint="eastAsia" w:ascii="仿宋_GB2312" w:hAnsi="宋体" w:eastAsia="仿宋_GB2312" w:cs="宋体"/>
          <w:sz w:val="32"/>
          <w:szCs w:val="32"/>
        </w:rPr>
        <w:t>毕业学生：显示已毕业学生信息和毕业时间，支持按照学生姓名搜索。</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w:t>
      </w:r>
      <w:r>
        <w:rPr>
          <w:rFonts w:hint="eastAsia" w:ascii="仿宋_GB2312" w:hAnsi="宋体" w:eastAsia="仿宋_GB2312" w:cs="宋体"/>
          <w:sz w:val="32"/>
          <w:szCs w:val="32"/>
        </w:rPr>
        <w:tab/>
      </w:r>
      <w:r>
        <w:rPr>
          <w:rFonts w:hint="eastAsia" w:ascii="仿宋_GB2312" w:hAnsi="宋体" w:eastAsia="仿宋_GB2312" w:cs="宋体"/>
          <w:sz w:val="32"/>
          <w:szCs w:val="32"/>
        </w:rPr>
        <w:t>课程管理：支持给校内教师授予课程权限，授权后教师可以进行开课授课。支持对课程设置共享，共享后校内全部教师均有权限使用该课程进行教学。</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10.</w:t>
      </w:r>
      <w:r>
        <w:rPr>
          <w:rFonts w:hint="eastAsia" w:ascii="仿宋_GB2312" w:hAnsi="宋体" w:eastAsia="仿宋_GB2312" w:cs="宋体"/>
          <w:sz w:val="32"/>
          <w:szCs w:val="32"/>
        </w:rPr>
        <w:tab/>
      </w:r>
      <w:r>
        <w:rPr>
          <w:rFonts w:hint="eastAsia" w:ascii="仿宋_GB2312" w:hAnsi="宋体" w:eastAsia="仿宋_GB2312" w:cs="宋体"/>
          <w:sz w:val="32"/>
          <w:szCs w:val="32"/>
        </w:rPr>
        <w:t>试卷管理-题库管理：支持添加试题分类，可自定义分类名称；支持在分类下添加或批量导入试题；支持单选、多选、判断题型；支持设置题面、难度、答案、分数等信息；试题添加后支持随时编辑、删除；支持筛选和搜索。</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11.</w:t>
      </w:r>
      <w:r>
        <w:rPr>
          <w:rFonts w:hint="eastAsia" w:ascii="仿宋_GB2312" w:hAnsi="宋体" w:eastAsia="仿宋_GB2312" w:cs="宋体"/>
          <w:sz w:val="32"/>
          <w:szCs w:val="32"/>
        </w:rPr>
        <w:tab/>
      </w:r>
      <w:r>
        <w:rPr>
          <w:rFonts w:hint="eastAsia" w:ascii="仿宋_GB2312" w:hAnsi="宋体" w:eastAsia="仿宋_GB2312" w:cs="宋体"/>
          <w:sz w:val="32"/>
          <w:szCs w:val="32"/>
        </w:rPr>
        <w:t>试卷管理-策略管理：支持编辑考试科目，设置考试科目名称，在科目下设置考试策略；支持选择科目、选择题库、设置答题时间限制、及格标准；未发布的考试策略可随时编辑，考试策略发布后，可被全校教师引用。</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12.</w:t>
      </w:r>
      <w:r>
        <w:rPr>
          <w:rFonts w:hint="eastAsia" w:ascii="仿宋_GB2312" w:hAnsi="宋体" w:eastAsia="仿宋_GB2312" w:cs="宋体"/>
          <w:sz w:val="32"/>
          <w:szCs w:val="32"/>
        </w:rPr>
        <w:tab/>
      </w:r>
      <w:r>
        <w:rPr>
          <w:rFonts w:hint="eastAsia" w:ascii="仿宋_GB2312" w:hAnsi="宋体" w:eastAsia="仿宋_GB2312" w:cs="宋体"/>
          <w:sz w:val="32"/>
          <w:szCs w:val="32"/>
        </w:rPr>
        <w:t>系统管理：支持分别设置教师、学生的欢迎词；支持对欢迎词进行开启、不开启操作；支持对欢迎词进行编辑、删除。</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13.</w:t>
      </w:r>
      <w:r>
        <w:rPr>
          <w:rFonts w:hint="eastAsia" w:ascii="仿宋_GB2312" w:hAnsi="宋体" w:eastAsia="仿宋_GB2312" w:cs="宋体"/>
          <w:sz w:val="32"/>
          <w:szCs w:val="32"/>
        </w:rPr>
        <w:tab/>
      </w:r>
      <w:r>
        <w:rPr>
          <w:rFonts w:hint="eastAsia" w:ascii="仿宋_GB2312" w:hAnsi="宋体" w:eastAsia="仿宋_GB2312" w:cs="宋体"/>
          <w:sz w:val="32"/>
          <w:szCs w:val="32"/>
        </w:rPr>
        <w:t>资源库：提供基于本校的分层管理资源库。</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支持统计当前院校各类资源已占用空间，如使用学校自有服务器，不限制资源使用空间；</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支持查看并下载当前院校下所有团队的资源，支持查看团队名称、人数、已使用容量；教师个人文件由教师个人管理，院校管理员不可见；</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支持管理当前院校下所有团队，可以添加、删除团队成员，设置团队管理员，或解散团队；团队解散后，团队文件保留，归院校公共文件统一管理，保证资源不随组织变革而丢失；</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支持管理本校所有团队资源，管理容量；</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支持查看本校所有团队资源、被引用次数、文件大小、更新时间，并进行替换、重命名、删除、下载等操作，支持依据更新时间进行升序或降序排序；</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被引用过的文件替换时，支持自动更新引用处文件；</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支持模糊搜索当前用户有权限的资源。</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14.</w:t>
      </w:r>
      <w:r>
        <w:rPr>
          <w:rFonts w:hint="eastAsia" w:ascii="仿宋_GB2312" w:hAnsi="宋体" w:eastAsia="仿宋_GB2312" w:cs="宋体"/>
          <w:sz w:val="32"/>
          <w:szCs w:val="32"/>
        </w:rPr>
        <w:tab/>
      </w:r>
      <w:r>
        <w:rPr>
          <w:rFonts w:hint="eastAsia" w:ascii="仿宋_GB2312" w:hAnsi="宋体" w:eastAsia="仿宋_GB2312" w:cs="宋体"/>
          <w:sz w:val="32"/>
          <w:szCs w:val="32"/>
        </w:rPr>
        <w:t>校园大数据统计分析：</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支持管理员对平台运营的学生数据、教师数据、课程数据、实验数据、教学班数据、教学资源数据进行多维度分析。</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平台整体分析：展示平台学生总数、教师总数、课程数、教学班数、教学资源数。</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学生分析：从学院、专业、年级、等维度分析学生人数分布情况。</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老师分析：从学院、专业、学历、职称等维度分析教师分布情况。</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课程分析：按照时间维度展示新增课程数、新增资源数。按照学院、专业、教师、课程类型分析学校自建课程和授课课程排行。</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实验开课情况分析：支持从实验总览数据进行穿透，按照课程（实验）类型、课程（实验）购买类型进行筛选，支持按照课程名称模糊搜索；查看课程的应用信息。按照课程名称、课程类型，课程的有效期起止时间、课程的开班数量，按照课程实际应用情况，统计正在进行中的教学班、已经授课完成的教学班，以及教学班总数，来反应实验在学校的实际应用情况。</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课程开课情况分析：支持从课程总览数据进行穿透，按照课程类型、课程购买类型进行筛选，支持按照课程名称模糊搜索；查看课程的应用信息。按照课程名称、课程类型，课程的有效期起止时间、课程的开班数量，按照课程实际应用情况，统计正在进行中的教学班、已经授课完成的教学班，以及教学班总数，来反应课程在学校的实际应用情况。</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教学班分析：以学院、专业等维度分析教学班数量；按课程教学班数量、老师创建教学班等维度进行排名。</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教学班详情分析：支持从教学班总览数据访问教学班教学详情。支持按照教学班状态、时间段进行筛选，支持教学班名称和教学班引用的课程名称进行模糊搜索；展示教学班的班级名称、引用课程、授课教学班的授课教师姓名、授课教学班的开始时间和结束时间，班级内学习的学生人数。</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ascii="仿宋_GB2312" w:hAnsi="宋体" w:eastAsia="仿宋_GB2312" w:cs="宋体"/>
          <w:sz w:val="32"/>
          <w:szCs w:val="32"/>
        </w:rPr>
        <w:t>5</w:t>
      </w:r>
      <w:r>
        <w:rPr>
          <w:rFonts w:hint="eastAsia" w:ascii="仿宋_GB2312" w:hAnsi="宋体" w:eastAsia="仿宋_GB2312" w:cs="宋体"/>
          <w:sz w:val="32"/>
          <w:szCs w:val="32"/>
        </w:rPr>
        <w:t>.</w:t>
      </w:r>
      <w:r>
        <w:rPr>
          <w:rFonts w:hint="eastAsia" w:ascii="仿宋_GB2312" w:hAnsi="宋体" w:eastAsia="仿宋_GB2312" w:cs="宋体"/>
          <w:sz w:val="32"/>
          <w:szCs w:val="32"/>
        </w:rPr>
        <w:tab/>
      </w:r>
      <w:r>
        <w:rPr>
          <w:rFonts w:hint="eastAsia" w:ascii="仿宋_GB2312" w:hAnsi="宋体" w:eastAsia="仿宋_GB2312" w:cs="宋体"/>
          <w:sz w:val="32"/>
          <w:szCs w:val="32"/>
        </w:rPr>
        <w:t>头像下拉菜单</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ascii="仿宋_GB2312" w:hAnsi="宋体" w:eastAsia="仿宋_GB2312" w:cs="宋体"/>
          <w:sz w:val="32"/>
          <w:szCs w:val="32"/>
        </w:rPr>
        <w:t>5</w:t>
      </w:r>
      <w:r>
        <w:rPr>
          <w:rFonts w:hint="eastAsia" w:ascii="仿宋_GB2312" w:hAnsi="宋体" w:eastAsia="仿宋_GB2312" w:cs="宋体"/>
          <w:sz w:val="32"/>
          <w:szCs w:val="32"/>
        </w:rPr>
        <w:t>.1</w:t>
      </w:r>
      <w:r>
        <w:rPr>
          <w:rFonts w:hint="eastAsia" w:ascii="仿宋_GB2312" w:hAnsi="宋体" w:eastAsia="仿宋_GB2312" w:cs="宋体"/>
          <w:sz w:val="32"/>
          <w:szCs w:val="32"/>
        </w:rPr>
        <w:tab/>
      </w:r>
      <w:r>
        <w:rPr>
          <w:rFonts w:hint="eastAsia" w:ascii="仿宋_GB2312" w:hAnsi="宋体" w:eastAsia="仿宋_GB2312" w:cs="宋体"/>
          <w:sz w:val="32"/>
          <w:szCs w:val="32"/>
        </w:rPr>
        <w:t>我的课堂：用户可通过此菜单快捷返回院校后台，切换和查看其它功能。</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ascii="仿宋_GB2312" w:hAnsi="宋体" w:eastAsia="仿宋_GB2312" w:cs="宋体"/>
          <w:sz w:val="32"/>
          <w:szCs w:val="32"/>
        </w:rPr>
        <w:t>5</w:t>
      </w:r>
      <w:r>
        <w:rPr>
          <w:rFonts w:hint="eastAsia" w:ascii="仿宋_GB2312" w:hAnsi="宋体" w:eastAsia="仿宋_GB2312" w:cs="宋体"/>
          <w:sz w:val="32"/>
          <w:szCs w:val="32"/>
        </w:rPr>
        <w:t>.2</w:t>
      </w:r>
      <w:r>
        <w:rPr>
          <w:rFonts w:hint="eastAsia" w:ascii="仿宋_GB2312" w:hAnsi="宋体" w:eastAsia="仿宋_GB2312" w:cs="宋体"/>
          <w:sz w:val="32"/>
          <w:szCs w:val="32"/>
        </w:rPr>
        <w:tab/>
      </w:r>
      <w:r>
        <w:rPr>
          <w:rFonts w:hint="eastAsia" w:ascii="仿宋_GB2312" w:hAnsi="宋体" w:eastAsia="仿宋_GB2312" w:cs="宋体"/>
          <w:sz w:val="32"/>
          <w:szCs w:val="32"/>
        </w:rPr>
        <w:t>切换学校：当管理员同时拥有教师身份时，可通过此菜单进行切换。</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ascii="仿宋_GB2312" w:hAnsi="宋体" w:eastAsia="仿宋_GB2312" w:cs="宋体"/>
          <w:sz w:val="32"/>
          <w:szCs w:val="32"/>
        </w:rPr>
        <w:t>5</w:t>
      </w:r>
      <w:r>
        <w:rPr>
          <w:rFonts w:hint="eastAsia" w:ascii="仿宋_GB2312" w:hAnsi="宋体" w:eastAsia="仿宋_GB2312" w:cs="宋体"/>
          <w:sz w:val="32"/>
          <w:szCs w:val="32"/>
        </w:rPr>
        <w:t>.3</w:t>
      </w:r>
      <w:r>
        <w:rPr>
          <w:rFonts w:hint="eastAsia" w:ascii="仿宋_GB2312" w:hAnsi="宋体" w:eastAsia="仿宋_GB2312" w:cs="宋体"/>
          <w:sz w:val="32"/>
          <w:szCs w:val="32"/>
        </w:rPr>
        <w:tab/>
      </w:r>
      <w:r>
        <w:rPr>
          <w:rFonts w:hint="eastAsia" w:ascii="仿宋_GB2312" w:hAnsi="宋体" w:eastAsia="仿宋_GB2312" w:cs="宋体"/>
          <w:sz w:val="32"/>
          <w:szCs w:val="32"/>
        </w:rPr>
        <w:t>账户设置：可支持用户修改姓名、性别、头像、签名、密码等信息。</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ascii="仿宋_GB2312" w:hAnsi="宋体" w:eastAsia="仿宋_GB2312" w:cs="宋体"/>
          <w:sz w:val="32"/>
          <w:szCs w:val="32"/>
        </w:rPr>
        <w:t>5</w:t>
      </w:r>
      <w:r>
        <w:rPr>
          <w:rFonts w:hint="eastAsia" w:ascii="仿宋_GB2312" w:hAnsi="宋体" w:eastAsia="仿宋_GB2312" w:cs="宋体"/>
          <w:sz w:val="32"/>
          <w:szCs w:val="32"/>
        </w:rPr>
        <w:t>.4</w:t>
      </w:r>
      <w:r>
        <w:rPr>
          <w:rFonts w:hint="eastAsia" w:ascii="仿宋_GB2312" w:hAnsi="宋体" w:eastAsia="仿宋_GB2312" w:cs="宋体"/>
          <w:sz w:val="32"/>
          <w:szCs w:val="32"/>
        </w:rPr>
        <w:tab/>
      </w:r>
      <w:r>
        <w:rPr>
          <w:rFonts w:hint="eastAsia" w:ascii="仿宋_GB2312" w:hAnsi="宋体" w:eastAsia="仿宋_GB2312" w:cs="宋体"/>
          <w:sz w:val="32"/>
          <w:szCs w:val="32"/>
        </w:rPr>
        <w:t>退出登录：支持用户退出登录。</w:t>
      </w:r>
    </w:p>
    <w:p>
      <w:pPr>
        <w:pStyle w:val="5"/>
        <w:spacing w:line="360" w:lineRule="auto"/>
        <w:ind w:firstLine="527"/>
        <w:rPr>
          <w:rFonts w:ascii="黑体" w:hAnsi="黑体" w:eastAsia="黑体" w:cs="宋体"/>
          <w:b w:val="0"/>
          <w:bCs w:val="0"/>
          <w:sz w:val="32"/>
          <w:szCs w:val="32"/>
        </w:rPr>
      </w:pPr>
      <w:bookmarkStart w:id="66" w:name="_Toc152087809"/>
      <w:r>
        <w:rPr>
          <w:rFonts w:hint="eastAsia" w:ascii="黑体" w:hAnsi="黑体" w:eastAsia="黑体" w:cs="宋体"/>
          <w:b w:val="0"/>
          <w:bCs w:val="0"/>
          <w:sz w:val="32"/>
          <w:szCs w:val="32"/>
        </w:rPr>
        <w:t>四、教师平台功能</w:t>
      </w:r>
      <w:bookmarkEnd w:id="66"/>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hint="eastAsia" w:ascii="仿宋_GB2312" w:hAnsi="宋体" w:eastAsia="仿宋_GB2312" w:cs="宋体"/>
          <w:sz w:val="32"/>
          <w:szCs w:val="32"/>
        </w:rPr>
        <w:tab/>
      </w:r>
      <w:r>
        <w:rPr>
          <w:rFonts w:hint="eastAsia" w:ascii="仿宋_GB2312" w:hAnsi="宋体" w:eastAsia="仿宋_GB2312" w:cs="宋体"/>
          <w:sz w:val="32"/>
          <w:szCs w:val="32"/>
        </w:rPr>
        <w:t>课程管理：支持教师查看管理员授权使用的课程及基本信息。</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w:t>
      </w:r>
      <w:r>
        <w:rPr>
          <w:rFonts w:hint="eastAsia" w:ascii="仿宋_GB2312" w:hAnsi="宋体" w:eastAsia="仿宋_GB2312" w:cs="宋体"/>
          <w:sz w:val="32"/>
          <w:szCs w:val="32"/>
        </w:rPr>
        <w:tab/>
      </w:r>
      <w:r>
        <w:rPr>
          <w:rFonts w:hint="eastAsia" w:ascii="仿宋_GB2312" w:hAnsi="宋体" w:eastAsia="仿宋_GB2312" w:cs="宋体"/>
          <w:sz w:val="32"/>
          <w:szCs w:val="32"/>
        </w:rPr>
        <w:t>管理并发：在授权课程和课程方案列表上，管理其使用的并发。在线人数不为0时，可对该课程的教学班中的在线学员进行并发下线处理。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w:t>
      </w:r>
      <w:r>
        <w:rPr>
          <w:rFonts w:hint="eastAsia" w:ascii="仿宋_GB2312" w:hAnsi="宋体" w:eastAsia="仿宋_GB2312" w:cs="宋体"/>
          <w:sz w:val="32"/>
          <w:szCs w:val="32"/>
        </w:rPr>
        <w:tab/>
      </w:r>
      <w:r>
        <w:rPr>
          <w:rFonts w:hint="eastAsia" w:ascii="仿宋_GB2312" w:hAnsi="宋体" w:eastAsia="仿宋_GB2312" w:cs="宋体"/>
          <w:sz w:val="32"/>
          <w:szCs w:val="32"/>
        </w:rPr>
        <w:t>课程预览：在我管理的课程中，支持预览、查看课程的基本信息、课程内容、考核方案。</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w:t>
      </w:r>
      <w:r>
        <w:rPr>
          <w:rFonts w:hint="eastAsia" w:ascii="仿宋_GB2312" w:hAnsi="宋体" w:eastAsia="仿宋_GB2312" w:cs="宋体"/>
          <w:sz w:val="32"/>
          <w:szCs w:val="32"/>
        </w:rPr>
        <w:tab/>
      </w:r>
      <w:r>
        <w:rPr>
          <w:rFonts w:hint="eastAsia" w:ascii="仿宋_GB2312" w:hAnsi="宋体" w:eastAsia="仿宋_GB2312" w:cs="宋体"/>
          <w:sz w:val="32"/>
          <w:szCs w:val="32"/>
        </w:rPr>
        <w:t>支持按照课程名称关键字搜索。</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w:t>
      </w:r>
      <w:r>
        <w:rPr>
          <w:rFonts w:hint="eastAsia" w:ascii="仿宋_GB2312" w:hAnsi="宋体" w:eastAsia="仿宋_GB2312" w:cs="宋体"/>
          <w:sz w:val="32"/>
          <w:szCs w:val="32"/>
        </w:rPr>
        <w:tab/>
      </w:r>
      <w:r>
        <w:rPr>
          <w:rFonts w:hint="eastAsia" w:ascii="仿宋_GB2312" w:hAnsi="宋体" w:eastAsia="仿宋_GB2312" w:cs="宋体"/>
          <w:sz w:val="32"/>
          <w:szCs w:val="32"/>
        </w:rPr>
        <w:t>创建教学班：</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5.1</w:t>
      </w:r>
      <w:r>
        <w:rPr>
          <w:rFonts w:hint="eastAsia" w:ascii="仿宋_GB2312" w:hAnsi="宋体" w:eastAsia="仿宋_GB2312" w:cs="宋体"/>
          <w:sz w:val="32"/>
          <w:szCs w:val="32"/>
        </w:rPr>
        <w:tab/>
      </w:r>
      <w:r>
        <w:rPr>
          <w:rFonts w:hint="eastAsia" w:ascii="仿宋_GB2312" w:hAnsi="宋体" w:eastAsia="仿宋_GB2312" w:cs="宋体"/>
          <w:sz w:val="32"/>
          <w:szCs w:val="32"/>
        </w:rPr>
        <w:t>支持选择云课程、自定义微课程来创建教学班。支持选择教师已有授权的课程。</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5.2</w:t>
      </w:r>
      <w:r>
        <w:rPr>
          <w:rFonts w:hint="eastAsia" w:ascii="仿宋_GB2312" w:hAnsi="宋体" w:eastAsia="仿宋_GB2312" w:cs="宋体"/>
          <w:sz w:val="32"/>
          <w:szCs w:val="32"/>
        </w:rPr>
        <w:tab/>
      </w:r>
      <w:r>
        <w:rPr>
          <w:rFonts w:hint="eastAsia" w:ascii="仿宋_GB2312" w:hAnsi="宋体" w:eastAsia="仿宋_GB2312" w:cs="宋体"/>
          <w:sz w:val="32"/>
          <w:szCs w:val="32"/>
        </w:rPr>
        <w:t>基本信息：支持设置教学班名称、开始时间、结束时间和教学班简介。</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5.3</w:t>
      </w:r>
      <w:r>
        <w:rPr>
          <w:rFonts w:hint="eastAsia" w:ascii="仿宋_GB2312" w:hAnsi="宋体" w:eastAsia="仿宋_GB2312" w:cs="宋体"/>
          <w:sz w:val="32"/>
          <w:szCs w:val="32"/>
        </w:rPr>
        <w:tab/>
      </w:r>
      <w:r>
        <w:rPr>
          <w:rFonts w:hint="eastAsia" w:ascii="仿宋_GB2312" w:hAnsi="宋体" w:eastAsia="仿宋_GB2312" w:cs="宋体"/>
          <w:sz w:val="32"/>
          <w:szCs w:val="32"/>
        </w:rPr>
        <w:t>授权学生：支持直接授权，选择行政班添加学生；支持邀请码授权，将生成邀请码、邀请链接，学生可在登录平台后，输入邀请码或直接在浏览器中粘贴邀请链接加入班级；邀请码模式支持审批后加入或不审批直接加入。</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w:t>
      </w:r>
      <w:r>
        <w:rPr>
          <w:rFonts w:hint="eastAsia" w:ascii="仿宋_GB2312" w:hAnsi="宋体" w:eastAsia="仿宋_GB2312" w:cs="宋体"/>
          <w:sz w:val="32"/>
          <w:szCs w:val="32"/>
        </w:rPr>
        <w:tab/>
      </w:r>
      <w:r>
        <w:rPr>
          <w:rFonts w:hint="eastAsia" w:ascii="仿宋_GB2312" w:hAnsi="宋体" w:eastAsia="仿宋_GB2312" w:cs="宋体"/>
          <w:sz w:val="32"/>
          <w:szCs w:val="32"/>
        </w:rPr>
        <w:t>教学班列表</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6.1</w:t>
      </w:r>
      <w:r>
        <w:rPr>
          <w:rFonts w:hint="eastAsia" w:ascii="仿宋_GB2312" w:hAnsi="宋体" w:eastAsia="仿宋_GB2312" w:cs="宋体"/>
          <w:sz w:val="32"/>
          <w:szCs w:val="32"/>
        </w:rPr>
        <w:tab/>
      </w:r>
      <w:r>
        <w:rPr>
          <w:rFonts w:hint="eastAsia" w:ascii="仿宋_GB2312" w:hAnsi="宋体" w:eastAsia="仿宋_GB2312" w:cs="宋体"/>
          <w:sz w:val="32"/>
          <w:szCs w:val="32"/>
        </w:rPr>
        <w:t>支持对教学班进行创建、编辑、发布、删除、关闭和复制等操作。</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6.2</w:t>
      </w:r>
      <w:r>
        <w:rPr>
          <w:rFonts w:hint="eastAsia" w:ascii="仿宋_GB2312" w:hAnsi="宋体" w:eastAsia="仿宋_GB2312" w:cs="宋体"/>
          <w:sz w:val="32"/>
          <w:szCs w:val="32"/>
        </w:rPr>
        <w:tab/>
      </w:r>
      <w:r>
        <w:rPr>
          <w:rFonts w:hint="eastAsia" w:ascii="仿宋_GB2312" w:hAnsi="宋体" w:eastAsia="仿宋_GB2312" w:cs="宋体"/>
          <w:sz w:val="32"/>
          <w:szCs w:val="32"/>
        </w:rPr>
        <w:t>支持通过云课程等方式创建的进行中和已结束的教学班进行复制，能够复制出已有教学班的教学大纲、考核方案等信息，复制的教学班为未发布状态，支持编辑教学班。</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6.3</w:t>
      </w:r>
      <w:r>
        <w:rPr>
          <w:rFonts w:hint="eastAsia" w:ascii="仿宋_GB2312" w:hAnsi="宋体" w:eastAsia="仿宋_GB2312" w:cs="宋体"/>
          <w:sz w:val="32"/>
          <w:szCs w:val="32"/>
        </w:rPr>
        <w:tab/>
      </w:r>
      <w:r>
        <w:rPr>
          <w:rFonts w:hint="eastAsia" w:ascii="仿宋_GB2312" w:hAnsi="宋体" w:eastAsia="仿宋_GB2312" w:cs="宋体"/>
          <w:sz w:val="32"/>
          <w:szCs w:val="32"/>
        </w:rPr>
        <w:t>支持按照全部、未发布、未开始、进行中、已结束、已关闭的状态筛选查看教学班。</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6.4</w:t>
      </w:r>
      <w:r>
        <w:rPr>
          <w:rFonts w:hint="eastAsia" w:ascii="仿宋_GB2312" w:hAnsi="宋体" w:eastAsia="仿宋_GB2312" w:cs="宋体"/>
          <w:sz w:val="32"/>
          <w:szCs w:val="32"/>
        </w:rPr>
        <w:tab/>
      </w:r>
      <w:r>
        <w:rPr>
          <w:rFonts w:hint="eastAsia" w:ascii="仿宋_GB2312" w:hAnsi="宋体" w:eastAsia="仿宋_GB2312" w:cs="宋体"/>
          <w:sz w:val="32"/>
          <w:szCs w:val="32"/>
        </w:rPr>
        <w:t>展示教学班封面、名称、开课时间、课程授权方式（直接授权、邀请码授权）。如采用邀请码授权方式，显示邀请码和邀请链接，支持一键复制邀请链接。（按照功能描述，提供功能截图证明）</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7</w:t>
      </w:r>
      <w:r>
        <w:rPr>
          <w:rFonts w:hint="eastAsia" w:ascii="仿宋_GB2312" w:hAnsi="宋体" w:eastAsia="仿宋_GB2312" w:cs="宋体"/>
          <w:sz w:val="32"/>
          <w:szCs w:val="32"/>
        </w:rPr>
        <w:tab/>
      </w:r>
      <w:r>
        <w:rPr>
          <w:rFonts w:hint="eastAsia" w:ascii="仿宋_GB2312" w:hAnsi="宋体" w:eastAsia="仿宋_GB2312" w:cs="宋体"/>
          <w:sz w:val="32"/>
          <w:szCs w:val="32"/>
        </w:rPr>
        <w:t>课前准备</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7.1</w:t>
      </w:r>
      <w:r>
        <w:rPr>
          <w:rFonts w:hint="eastAsia" w:ascii="仿宋_GB2312" w:hAnsi="宋体" w:eastAsia="仿宋_GB2312" w:cs="宋体"/>
          <w:sz w:val="32"/>
          <w:szCs w:val="32"/>
        </w:rPr>
        <w:tab/>
      </w:r>
      <w:r>
        <w:rPr>
          <w:rFonts w:hint="eastAsia" w:ascii="仿宋_GB2312" w:hAnsi="宋体" w:eastAsia="仿宋_GB2312" w:cs="宋体"/>
          <w:sz w:val="32"/>
          <w:szCs w:val="32"/>
        </w:rPr>
        <w:t>组织设置：支持教师自定义设置分组数量和每个小组的人数。</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7.2</w:t>
      </w:r>
      <w:r>
        <w:rPr>
          <w:rFonts w:hint="eastAsia" w:ascii="仿宋_GB2312" w:hAnsi="宋体" w:eastAsia="仿宋_GB2312" w:cs="宋体"/>
          <w:sz w:val="32"/>
          <w:szCs w:val="32"/>
        </w:rPr>
        <w:tab/>
      </w:r>
      <w:r>
        <w:rPr>
          <w:rFonts w:hint="eastAsia" w:ascii="仿宋_GB2312" w:hAnsi="宋体" w:eastAsia="仿宋_GB2312" w:cs="宋体"/>
          <w:sz w:val="32"/>
          <w:szCs w:val="32"/>
        </w:rPr>
        <w:t>考评设置：</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管理教学班的考核方案，可以根据授课情况，自定义教学班考核方案的考核项占比，包括平时成绩、考试成绩、教师主观评分、实践成绩等，总成绩100分。支持单独设置作业、随堂测验、团队成果、实训总结等考核项明细权重。支持添加考试成绩、实践成绩、教师主观评分下的二级自定义评分项。支持修改考核方案并保存。</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w:t>
      </w:r>
      <w:r>
        <w:rPr>
          <w:rFonts w:ascii="仿宋_GB2312" w:hAnsi="宋体" w:eastAsia="仿宋_GB2312" w:cs="宋体"/>
          <w:sz w:val="32"/>
          <w:szCs w:val="32"/>
        </w:rPr>
        <w:t>2</w:t>
      </w:r>
      <w:r>
        <w:rPr>
          <w:rFonts w:hint="eastAsia" w:ascii="仿宋_GB2312" w:hAnsi="宋体" w:eastAsia="仿宋_GB2312" w:cs="宋体"/>
          <w:sz w:val="32"/>
          <w:szCs w:val="32"/>
        </w:rPr>
        <w:t>）支持修改考评方案权重，支持针对作业、随堂测验、团队成果修改明细权重，支持实训总结按学生个人和团队分别修改明细权重，并支持按照修改后的考核方案重新计算学生分数。（按照功能描述，提供功能截图证明）</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7.3</w:t>
      </w:r>
      <w:r>
        <w:rPr>
          <w:rFonts w:hint="eastAsia" w:ascii="仿宋_GB2312" w:hAnsi="宋体" w:eastAsia="仿宋_GB2312" w:cs="宋体"/>
          <w:sz w:val="32"/>
          <w:szCs w:val="32"/>
        </w:rPr>
        <w:tab/>
      </w:r>
      <w:r>
        <w:rPr>
          <w:rFonts w:hint="eastAsia" w:ascii="仿宋_GB2312" w:hAnsi="宋体" w:eastAsia="仿宋_GB2312" w:cs="宋体"/>
          <w:sz w:val="32"/>
          <w:szCs w:val="32"/>
        </w:rPr>
        <w:t>教学资料：支持教师查看系统提供的教学辅助资料，资料可支持预览或下载。</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7.4</w:t>
      </w:r>
      <w:r>
        <w:rPr>
          <w:rFonts w:hint="eastAsia" w:ascii="仿宋_GB2312" w:hAnsi="宋体" w:eastAsia="仿宋_GB2312" w:cs="宋体"/>
          <w:sz w:val="32"/>
          <w:szCs w:val="32"/>
        </w:rPr>
        <w:tab/>
      </w:r>
      <w:r>
        <w:rPr>
          <w:rFonts w:hint="eastAsia" w:ascii="仿宋_GB2312" w:hAnsi="宋体" w:eastAsia="仿宋_GB2312" w:cs="宋体"/>
          <w:sz w:val="32"/>
          <w:szCs w:val="32"/>
        </w:rPr>
        <w:t>班级设置：</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（1）基本信息设置：支持教师随时修改教学班名称、封面、结束时间；支持查看学生加入方式。</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w:t>
      </w:r>
      <w:r>
        <w:rPr>
          <w:rFonts w:ascii="仿宋_GB2312" w:hAnsi="宋体" w:eastAsia="仿宋_GB2312" w:cs="宋体"/>
          <w:sz w:val="32"/>
          <w:szCs w:val="32"/>
        </w:rPr>
        <w:t>2</w:t>
      </w:r>
      <w:r>
        <w:rPr>
          <w:rFonts w:hint="eastAsia" w:ascii="仿宋_GB2312" w:hAnsi="宋体" w:eastAsia="仿宋_GB2312" w:cs="宋体"/>
          <w:sz w:val="32"/>
          <w:szCs w:val="32"/>
        </w:rPr>
        <w:t>）授课团队设置：支持随时添加、删除主讲教师和助教，创建本教学班的主讲教师不可删除。</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w:t>
      </w:r>
      <w:r>
        <w:rPr>
          <w:rFonts w:ascii="仿宋_GB2312" w:hAnsi="宋体" w:eastAsia="仿宋_GB2312" w:cs="宋体"/>
          <w:sz w:val="32"/>
          <w:szCs w:val="32"/>
        </w:rPr>
        <w:t>3</w:t>
      </w:r>
      <w:r>
        <w:rPr>
          <w:rFonts w:hint="eastAsia" w:ascii="仿宋_GB2312" w:hAnsi="宋体" w:eastAsia="仿宋_GB2312" w:cs="宋体"/>
          <w:sz w:val="32"/>
          <w:szCs w:val="32"/>
        </w:rPr>
        <w:t>）二维码：支持查看和下载班级二维码，学生可通过APP扫描此二维码加入班级。APP需要单独授权。</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8</w:t>
      </w:r>
      <w:r>
        <w:rPr>
          <w:rFonts w:hint="eastAsia" w:ascii="仿宋_GB2312" w:hAnsi="宋体" w:eastAsia="仿宋_GB2312" w:cs="宋体"/>
          <w:sz w:val="32"/>
          <w:szCs w:val="32"/>
        </w:rPr>
        <w:tab/>
      </w:r>
      <w:r>
        <w:rPr>
          <w:rFonts w:hint="eastAsia" w:ascii="仿宋_GB2312" w:hAnsi="宋体" w:eastAsia="仿宋_GB2312" w:cs="宋体"/>
          <w:sz w:val="32"/>
          <w:szCs w:val="32"/>
        </w:rPr>
        <w:t>学生管理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8.1</w:t>
      </w:r>
      <w:r>
        <w:rPr>
          <w:rFonts w:hint="eastAsia" w:ascii="仿宋_GB2312" w:hAnsi="宋体" w:eastAsia="仿宋_GB2312" w:cs="宋体"/>
          <w:sz w:val="32"/>
          <w:szCs w:val="32"/>
        </w:rPr>
        <w:tab/>
      </w:r>
      <w:r>
        <w:rPr>
          <w:rFonts w:hint="eastAsia" w:ascii="仿宋_GB2312" w:hAnsi="宋体" w:eastAsia="仿宋_GB2312" w:cs="宋体"/>
          <w:sz w:val="32"/>
          <w:szCs w:val="32"/>
        </w:rPr>
        <w:t>加入管理：教师可查看已加入班级的学生列表；教师可审批通过邀请码方式加入的学生；支持教师将学生移除教学班；支持老师批量重置学生密码；支持通过模板批量导入学生。</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8.2</w:t>
      </w:r>
      <w:r>
        <w:rPr>
          <w:rFonts w:hint="eastAsia" w:ascii="仿宋_GB2312" w:hAnsi="宋体" w:eastAsia="仿宋_GB2312" w:cs="宋体"/>
          <w:sz w:val="32"/>
          <w:szCs w:val="32"/>
        </w:rPr>
        <w:tab/>
      </w:r>
      <w:r>
        <w:rPr>
          <w:rFonts w:hint="eastAsia" w:ascii="仿宋_GB2312" w:hAnsi="宋体" w:eastAsia="仿宋_GB2312" w:cs="宋体"/>
          <w:sz w:val="32"/>
          <w:szCs w:val="32"/>
        </w:rPr>
        <w:t>考勤管理：支持在课堂上随时发起签到，支持设置开始签到时间，学生可输入老师发布的签到口令进行签到；支持教师根据实际情况，调整班级内学生的签到结果；支持老师通过班级和学生两个维度查看班级考勤详情；支持教师查看班级平均签到率及统计签到次数。</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8.3</w:t>
      </w:r>
      <w:r>
        <w:rPr>
          <w:rFonts w:hint="eastAsia" w:ascii="仿宋_GB2312" w:hAnsi="宋体" w:eastAsia="仿宋_GB2312" w:cs="宋体"/>
          <w:sz w:val="32"/>
          <w:szCs w:val="32"/>
        </w:rPr>
        <w:tab/>
      </w:r>
      <w:r>
        <w:rPr>
          <w:rFonts w:hint="eastAsia" w:ascii="仿宋_GB2312" w:hAnsi="宋体" w:eastAsia="仿宋_GB2312" w:cs="宋体"/>
          <w:sz w:val="32"/>
          <w:szCs w:val="32"/>
        </w:rPr>
        <w:t>团队管理：教师可查看学生团队名称、口号、形象照、团队成员等基本信息。支持教师在学生团队成立前，添加、删除小组成员，设置组长。支持教师查看班级中未加入团队的学生。</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w:t>
      </w:r>
      <w:r>
        <w:rPr>
          <w:rFonts w:hint="eastAsia" w:ascii="仿宋_GB2312" w:hAnsi="宋体" w:eastAsia="仿宋_GB2312" w:cs="宋体"/>
          <w:sz w:val="32"/>
          <w:szCs w:val="32"/>
        </w:rPr>
        <w:tab/>
      </w:r>
      <w:r>
        <w:rPr>
          <w:rFonts w:hint="eastAsia" w:ascii="仿宋_GB2312" w:hAnsi="宋体" w:eastAsia="仿宋_GB2312" w:cs="宋体"/>
          <w:sz w:val="32"/>
          <w:szCs w:val="32"/>
        </w:rPr>
        <w:t>教学管理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9.1</w:t>
      </w:r>
      <w:r>
        <w:rPr>
          <w:rFonts w:hint="eastAsia" w:ascii="仿宋_GB2312" w:hAnsi="宋体" w:eastAsia="仿宋_GB2312" w:cs="宋体"/>
          <w:sz w:val="32"/>
          <w:szCs w:val="32"/>
        </w:rPr>
        <w:tab/>
      </w:r>
      <w:r>
        <w:rPr>
          <w:rFonts w:hint="eastAsia" w:ascii="仿宋_GB2312" w:hAnsi="宋体" w:eastAsia="仿宋_GB2312" w:cs="宋体"/>
          <w:sz w:val="32"/>
          <w:szCs w:val="32"/>
        </w:rPr>
        <w:t>教学大纲：支持教师根据开课要求推送学习任务；支持文档、视频、网页链接、作业、团队成果、随堂测验的详情查看或预览；已推送的组件，可以收回，收回的内容学生端不可见，收回不影响已产生的学习数据，教师可将已收回的内容再次推送。</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9.2</w:t>
      </w:r>
      <w:r>
        <w:rPr>
          <w:rFonts w:hint="eastAsia" w:ascii="仿宋_GB2312" w:hAnsi="宋体" w:eastAsia="仿宋_GB2312" w:cs="宋体"/>
          <w:sz w:val="32"/>
          <w:szCs w:val="32"/>
        </w:rPr>
        <w:tab/>
      </w:r>
      <w:r>
        <w:rPr>
          <w:rFonts w:hint="eastAsia" w:ascii="仿宋_GB2312" w:hAnsi="宋体" w:eastAsia="仿宋_GB2312" w:cs="宋体"/>
          <w:sz w:val="32"/>
          <w:szCs w:val="32"/>
        </w:rPr>
        <w:t>课程编辑：支持在已有大纲基础上新增自定义章节单元结构。支持教师在教学班内已有的章节或自定义章节中新增个性化网页链接、富文本、文档、视频、作业、团队成果、随堂测验等内容。其中，视频资源支持教师分批次添加多道测验题，方便教师检验学生学习认真和掌握程度。</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9.3</w:t>
      </w:r>
      <w:r>
        <w:rPr>
          <w:rFonts w:hint="eastAsia" w:ascii="仿宋_GB2312" w:hAnsi="宋体" w:eastAsia="仿宋_GB2312" w:cs="宋体"/>
          <w:sz w:val="32"/>
          <w:szCs w:val="32"/>
        </w:rPr>
        <w:tab/>
      </w:r>
      <w:r>
        <w:rPr>
          <w:rFonts w:hint="eastAsia" w:ascii="仿宋_GB2312" w:hAnsi="宋体" w:eastAsia="仿宋_GB2312" w:cs="宋体"/>
          <w:sz w:val="32"/>
          <w:szCs w:val="32"/>
        </w:rPr>
        <w:t>答案开放管理：支持教师设置作业、团队成果、随堂测验、任务等组件的答案是否开放；支持全部/单个组件开放答案；支持随时收回答案；开放答案的组件，学生可以自主查看答案。（按照功能描述，提供功能截图证明）</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9.4</w:t>
      </w:r>
      <w:r>
        <w:rPr>
          <w:rFonts w:hint="eastAsia" w:ascii="仿宋_GB2312" w:hAnsi="宋体" w:eastAsia="仿宋_GB2312" w:cs="宋体"/>
          <w:sz w:val="32"/>
          <w:szCs w:val="32"/>
        </w:rPr>
        <w:tab/>
      </w:r>
      <w:r>
        <w:rPr>
          <w:rFonts w:hint="eastAsia" w:ascii="仿宋_GB2312" w:hAnsi="宋体" w:eastAsia="仿宋_GB2312" w:cs="宋体"/>
          <w:sz w:val="32"/>
          <w:szCs w:val="32"/>
        </w:rPr>
        <w:t>进度查看：支持按教学结构或学生个人两种维度查看教学班进度，统计各组件学习次数与学习时长等学情数据。支持学习记录导出。</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9.5</w:t>
      </w:r>
      <w:r>
        <w:rPr>
          <w:rFonts w:hint="eastAsia" w:ascii="仿宋_GB2312" w:hAnsi="宋体" w:eastAsia="仿宋_GB2312" w:cs="宋体"/>
          <w:sz w:val="32"/>
          <w:szCs w:val="32"/>
        </w:rPr>
        <w:tab/>
      </w:r>
      <w:r>
        <w:rPr>
          <w:rFonts w:hint="eastAsia" w:ascii="仿宋_GB2312" w:hAnsi="宋体" w:eastAsia="仿宋_GB2312" w:cs="宋体"/>
          <w:sz w:val="32"/>
          <w:szCs w:val="32"/>
        </w:rPr>
        <w:t>资源中心：支持教师下载课程预置的提供给学生的下载资源进行备课。教师可控制或批量控制是否向学生开放该下载资源。</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9.6</w:t>
      </w:r>
      <w:r>
        <w:rPr>
          <w:rFonts w:hint="eastAsia" w:ascii="仿宋_GB2312" w:hAnsi="宋体" w:eastAsia="仿宋_GB2312" w:cs="宋体"/>
          <w:sz w:val="32"/>
          <w:szCs w:val="32"/>
        </w:rPr>
        <w:tab/>
      </w:r>
      <w:r>
        <w:rPr>
          <w:rFonts w:hint="eastAsia" w:ascii="仿宋_GB2312" w:hAnsi="宋体" w:eastAsia="仿宋_GB2312" w:cs="宋体"/>
          <w:sz w:val="32"/>
          <w:szCs w:val="32"/>
        </w:rPr>
        <w:t>工作应用：展示教学班中所需产业平台、仿真系统等快捷入口。</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9.7</w:t>
      </w:r>
      <w:r>
        <w:rPr>
          <w:rFonts w:hint="eastAsia" w:ascii="仿宋_GB2312" w:hAnsi="宋体" w:eastAsia="仿宋_GB2312" w:cs="宋体"/>
          <w:sz w:val="32"/>
          <w:szCs w:val="32"/>
        </w:rPr>
        <w:tab/>
      </w:r>
      <w:r>
        <w:rPr>
          <w:rFonts w:hint="eastAsia" w:ascii="仿宋_GB2312" w:hAnsi="宋体" w:eastAsia="仿宋_GB2312" w:cs="宋体"/>
          <w:sz w:val="32"/>
          <w:szCs w:val="32"/>
        </w:rPr>
        <w:t>班级公告：支持发布班级公告并添加附件，展示公告名称、发布时间、发布人；支持随时编辑和删除公告。</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9.8</w:t>
      </w:r>
      <w:r>
        <w:rPr>
          <w:rFonts w:hint="eastAsia" w:ascii="仿宋_GB2312" w:hAnsi="宋体" w:eastAsia="仿宋_GB2312" w:cs="宋体"/>
          <w:sz w:val="32"/>
          <w:szCs w:val="32"/>
        </w:rPr>
        <w:tab/>
      </w:r>
      <w:r>
        <w:rPr>
          <w:rFonts w:hint="eastAsia" w:ascii="仿宋_GB2312" w:hAnsi="宋体" w:eastAsia="仿宋_GB2312" w:cs="宋体"/>
          <w:sz w:val="32"/>
          <w:szCs w:val="32"/>
        </w:rPr>
        <w:t>登录日志：显示教学班内成员的登录日志，按照日期显示每日登录人数。并可查看具体登录成员的登录信息。</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10</w:t>
      </w:r>
      <w:r>
        <w:rPr>
          <w:rFonts w:hint="eastAsia" w:ascii="仿宋_GB2312" w:hAnsi="宋体" w:eastAsia="仿宋_GB2312" w:cs="宋体"/>
          <w:sz w:val="32"/>
          <w:szCs w:val="32"/>
        </w:rPr>
        <w:tab/>
      </w:r>
      <w:r>
        <w:rPr>
          <w:rFonts w:hint="eastAsia" w:ascii="仿宋_GB2312" w:hAnsi="宋体" w:eastAsia="仿宋_GB2312" w:cs="宋体"/>
          <w:sz w:val="32"/>
          <w:szCs w:val="32"/>
        </w:rPr>
        <w:t>考评管理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10.1</w:t>
      </w:r>
      <w:r>
        <w:rPr>
          <w:rFonts w:hint="eastAsia" w:ascii="仿宋_GB2312" w:hAnsi="宋体" w:eastAsia="仿宋_GB2312" w:cs="宋体"/>
          <w:sz w:val="32"/>
          <w:szCs w:val="32"/>
        </w:rPr>
        <w:tab/>
      </w:r>
      <w:r>
        <w:rPr>
          <w:rFonts w:hint="eastAsia" w:ascii="仿宋_GB2312" w:hAnsi="宋体" w:eastAsia="仿宋_GB2312" w:cs="宋体"/>
          <w:sz w:val="32"/>
          <w:szCs w:val="32"/>
        </w:rPr>
        <w:t>作业管理：可按全部、待评分、已完成筛选查看学生提交的作业；可查看每个作业的提交情况、下载作业、对作业进行评分；可自定义批量下载或全部打包下载学生提交的作业；可针对学生作业进行批量评分。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10.2</w:t>
      </w:r>
      <w:r>
        <w:rPr>
          <w:rFonts w:hint="eastAsia" w:ascii="仿宋_GB2312" w:hAnsi="宋体" w:eastAsia="仿宋_GB2312" w:cs="宋体"/>
          <w:sz w:val="32"/>
          <w:szCs w:val="32"/>
        </w:rPr>
        <w:tab/>
      </w:r>
      <w:r>
        <w:rPr>
          <w:rFonts w:hint="eastAsia" w:ascii="仿宋_GB2312" w:hAnsi="宋体" w:eastAsia="仿宋_GB2312" w:cs="宋体"/>
          <w:sz w:val="32"/>
          <w:szCs w:val="32"/>
        </w:rPr>
        <w:t>测验管理：教师可查看学生随堂测验和视频测验的详情（测验名称、题数、完成人数、平均分数、学生的答题情况等），教师还可通过学情分析从测验试题的维度查看详情，支持查看每道题题面和答题选项，以及每个选项正确率，和每个学生该道题的答题情况等信息。</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10.3</w:t>
      </w:r>
      <w:r>
        <w:rPr>
          <w:rFonts w:hint="eastAsia" w:ascii="仿宋_GB2312" w:hAnsi="宋体" w:eastAsia="仿宋_GB2312" w:cs="宋体"/>
          <w:sz w:val="32"/>
          <w:szCs w:val="32"/>
        </w:rPr>
        <w:tab/>
      </w:r>
      <w:r>
        <w:rPr>
          <w:rFonts w:hint="eastAsia" w:ascii="仿宋_GB2312" w:hAnsi="宋体" w:eastAsia="仿宋_GB2312" w:cs="宋体"/>
          <w:sz w:val="32"/>
          <w:szCs w:val="32"/>
        </w:rPr>
        <w:t>成果管理：可查看课程大纲中包含的团队成果，能够直接推送、开启互评、结束互评；支持教师查看小组提交情况、小组评分情况、小组排名等信息；可通过组内评分、组间互评、教师评分等方式进行成果评分；支持设置是否允许学生下载其他小组的团队成果；支持教师在开启互评后退回已提交的团队成果，学生可重新提交；支持教师打包下载学生成果。</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10.4</w:t>
      </w:r>
      <w:r>
        <w:rPr>
          <w:rFonts w:hint="eastAsia" w:ascii="仿宋_GB2312" w:hAnsi="宋体" w:eastAsia="仿宋_GB2312" w:cs="宋体"/>
          <w:sz w:val="32"/>
          <w:szCs w:val="32"/>
        </w:rPr>
        <w:tab/>
      </w:r>
      <w:r>
        <w:rPr>
          <w:rFonts w:hint="eastAsia" w:ascii="仿宋_GB2312" w:hAnsi="宋体" w:eastAsia="仿宋_GB2312" w:cs="宋体"/>
          <w:sz w:val="32"/>
          <w:szCs w:val="32"/>
        </w:rPr>
        <w:t>总结管理：支持教师对学生总结进行查看和打分；支持个人总结和团队总结两种总结提交方式，并支持分别打分和设置考核权重；支持查看未提交人数或未提交团队数；支持批量导出学生文档；支持教师退回已提交的总结，学生可重新提交。</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10.5</w:t>
      </w:r>
      <w:r>
        <w:rPr>
          <w:rFonts w:hint="eastAsia" w:ascii="仿宋_GB2312" w:hAnsi="宋体" w:eastAsia="仿宋_GB2312" w:cs="宋体"/>
          <w:sz w:val="32"/>
          <w:szCs w:val="32"/>
        </w:rPr>
        <w:tab/>
      </w:r>
      <w:r>
        <w:rPr>
          <w:rFonts w:hint="eastAsia" w:ascii="仿宋_GB2312" w:hAnsi="宋体" w:eastAsia="仿宋_GB2312" w:cs="宋体"/>
          <w:sz w:val="32"/>
          <w:szCs w:val="32"/>
        </w:rPr>
        <w:t>教师评分：教师可针对学生进行主观评分，支持批量评分。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11</w:t>
      </w:r>
      <w:r>
        <w:rPr>
          <w:rFonts w:hint="eastAsia" w:ascii="仿宋_GB2312" w:hAnsi="宋体" w:eastAsia="仿宋_GB2312" w:cs="宋体"/>
          <w:sz w:val="32"/>
          <w:szCs w:val="32"/>
        </w:rPr>
        <w:tab/>
      </w:r>
      <w:r>
        <w:rPr>
          <w:rFonts w:hint="eastAsia" w:ascii="仿宋_GB2312" w:hAnsi="宋体" w:eastAsia="仿宋_GB2312" w:cs="宋体"/>
          <w:sz w:val="32"/>
          <w:szCs w:val="32"/>
        </w:rPr>
        <w:t>教学成果</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11.1</w:t>
      </w:r>
      <w:r>
        <w:rPr>
          <w:rFonts w:hint="eastAsia" w:ascii="仿宋_GB2312" w:hAnsi="宋体" w:eastAsia="仿宋_GB2312" w:cs="宋体"/>
          <w:sz w:val="32"/>
          <w:szCs w:val="32"/>
        </w:rPr>
        <w:tab/>
      </w:r>
      <w:r>
        <w:rPr>
          <w:rFonts w:hint="eastAsia" w:ascii="仿宋_GB2312" w:hAnsi="宋体" w:eastAsia="仿宋_GB2312" w:cs="宋体"/>
          <w:sz w:val="32"/>
          <w:szCs w:val="32"/>
        </w:rPr>
        <w:t>考评成绩：教师可查看本班考评成绩，可根据更新后的考核方案重新计算分数，查看教学班内的学生的实时考评成绩。教师可以设置是否公开成绩。针对教师自主添加的自定义考核项可进行第三方成绩的批量导入，导入的成绩作为总成绩的一部分，按分值占比算分。学生总成绩可进行批量导出。支持查看教学班内每个学生的成绩详情。</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11.2</w:t>
      </w:r>
      <w:r>
        <w:rPr>
          <w:rFonts w:hint="eastAsia" w:ascii="仿宋_GB2312" w:hAnsi="宋体" w:eastAsia="仿宋_GB2312" w:cs="宋体"/>
          <w:sz w:val="32"/>
          <w:szCs w:val="32"/>
        </w:rPr>
        <w:tab/>
      </w:r>
      <w:r>
        <w:rPr>
          <w:rFonts w:hint="eastAsia" w:ascii="仿宋_GB2312" w:hAnsi="宋体" w:eastAsia="仿宋_GB2312" w:cs="宋体"/>
          <w:sz w:val="32"/>
          <w:szCs w:val="32"/>
        </w:rPr>
        <w:t>学情分析：教师可以查看本教学班的学情分析。</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12</w:t>
      </w:r>
      <w:r>
        <w:rPr>
          <w:rFonts w:hint="eastAsia" w:ascii="仿宋_GB2312" w:hAnsi="宋体" w:eastAsia="仿宋_GB2312" w:cs="宋体"/>
          <w:sz w:val="32"/>
          <w:szCs w:val="32"/>
        </w:rPr>
        <w:tab/>
      </w:r>
      <w:r>
        <w:rPr>
          <w:rFonts w:hint="eastAsia" w:ascii="仿宋_GB2312" w:hAnsi="宋体" w:eastAsia="仿宋_GB2312" w:cs="宋体"/>
          <w:sz w:val="32"/>
          <w:szCs w:val="32"/>
        </w:rPr>
        <w:t>教学互动</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12.1</w:t>
      </w:r>
      <w:r>
        <w:rPr>
          <w:rFonts w:hint="eastAsia" w:ascii="仿宋_GB2312" w:hAnsi="宋体" w:eastAsia="仿宋_GB2312" w:cs="宋体"/>
          <w:sz w:val="32"/>
          <w:szCs w:val="32"/>
        </w:rPr>
        <w:tab/>
      </w:r>
      <w:r>
        <w:rPr>
          <w:rFonts w:hint="eastAsia" w:ascii="仿宋_GB2312" w:hAnsi="宋体" w:eastAsia="仿宋_GB2312" w:cs="宋体"/>
          <w:sz w:val="32"/>
          <w:szCs w:val="32"/>
        </w:rPr>
        <w:t>投票：支持教师随时发起个人、团队、自定义投票，可设置投票的结束时间限制；支持查看投票结果。</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12.2</w:t>
      </w:r>
      <w:r>
        <w:rPr>
          <w:rFonts w:hint="eastAsia" w:ascii="仿宋_GB2312" w:hAnsi="宋体" w:eastAsia="仿宋_GB2312" w:cs="宋体"/>
          <w:sz w:val="32"/>
          <w:szCs w:val="32"/>
        </w:rPr>
        <w:tab/>
      </w:r>
      <w:r>
        <w:rPr>
          <w:rFonts w:hint="eastAsia" w:ascii="仿宋_GB2312" w:hAnsi="宋体" w:eastAsia="仿宋_GB2312" w:cs="宋体"/>
          <w:sz w:val="32"/>
          <w:szCs w:val="32"/>
        </w:rPr>
        <w:t>弹幕：教师可以开启教学班的弹幕，发起弹幕活动，设置弹幕的结束时间，设置弹幕是否匿名。教师可以发送弹幕，可以管理弹幕，禁言班级内学生。系统预置屏蔽词，自动屏蔽部分不当言论，同时支持教师依据实际情况设置弹幕的屏蔽词。</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13</w:t>
      </w:r>
      <w:r>
        <w:rPr>
          <w:rFonts w:hint="eastAsia" w:ascii="仿宋_GB2312" w:hAnsi="宋体" w:eastAsia="仿宋_GB2312" w:cs="宋体"/>
          <w:sz w:val="32"/>
          <w:szCs w:val="32"/>
        </w:rPr>
        <w:tab/>
      </w:r>
      <w:r>
        <w:rPr>
          <w:rFonts w:hint="eastAsia" w:ascii="仿宋_GB2312" w:hAnsi="宋体" w:eastAsia="仿宋_GB2312" w:cs="宋体"/>
          <w:sz w:val="32"/>
          <w:szCs w:val="32"/>
        </w:rPr>
        <w:t>学情统计</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13.1</w:t>
      </w:r>
      <w:r>
        <w:rPr>
          <w:rFonts w:hint="eastAsia" w:ascii="仿宋_GB2312" w:hAnsi="宋体" w:eastAsia="仿宋_GB2312" w:cs="宋体"/>
          <w:sz w:val="32"/>
          <w:szCs w:val="32"/>
        </w:rPr>
        <w:tab/>
      </w:r>
      <w:r>
        <w:rPr>
          <w:rFonts w:hint="eastAsia" w:ascii="仿宋_GB2312" w:hAnsi="宋体" w:eastAsia="仿宋_GB2312" w:cs="宋体"/>
          <w:sz w:val="32"/>
          <w:szCs w:val="32"/>
        </w:rPr>
        <w:t>学习态度：支持教师查看自己教学班的学生考勤、作业、学习偏好、完成进度等。</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13.2</w:t>
      </w:r>
      <w:r>
        <w:rPr>
          <w:rFonts w:hint="eastAsia" w:ascii="仿宋_GB2312" w:hAnsi="宋体" w:eastAsia="仿宋_GB2312" w:cs="宋体"/>
          <w:sz w:val="32"/>
          <w:szCs w:val="32"/>
        </w:rPr>
        <w:tab/>
      </w:r>
      <w:r>
        <w:rPr>
          <w:rFonts w:hint="eastAsia" w:ascii="仿宋_GB2312" w:hAnsi="宋体" w:eastAsia="仿宋_GB2312" w:cs="宋体"/>
          <w:sz w:val="32"/>
          <w:szCs w:val="32"/>
        </w:rPr>
        <w:t>难点疑点：支持教师查看自己教学班的学生疑点难点，可查看随堂测验、视频测验的正确率、正确答案，查看任务的完成比例。</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13.3</w:t>
      </w:r>
      <w:r>
        <w:rPr>
          <w:rFonts w:hint="eastAsia" w:ascii="仿宋_GB2312" w:hAnsi="宋体" w:eastAsia="仿宋_GB2312" w:cs="宋体"/>
          <w:sz w:val="32"/>
          <w:szCs w:val="32"/>
        </w:rPr>
        <w:tab/>
      </w:r>
      <w:r>
        <w:rPr>
          <w:rFonts w:hint="eastAsia" w:ascii="仿宋_GB2312" w:hAnsi="宋体" w:eastAsia="仿宋_GB2312" w:cs="宋体"/>
          <w:sz w:val="32"/>
          <w:szCs w:val="32"/>
        </w:rPr>
        <w:t>团队表现：对教学班中设置了学生团队和团队成果组件的数据进行分析，分析团队排名、担任组长分析、团队得分分析、学生排名。（没有配置团队成果组件则无显示）</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13.4</w:t>
      </w:r>
      <w:r>
        <w:rPr>
          <w:rFonts w:hint="eastAsia" w:ascii="仿宋_GB2312" w:hAnsi="宋体" w:eastAsia="仿宋_GB2312" w:cs="宋体"/>
          <w:sz w:val="32"/>
          <w:szCs w:val="32"/>
        </w:rPr>
        <w:tab/>
      </w:r>
      <w:r>
        <w:rPr>
          <w:rFonts w:hint="eastAsia" w:ascii="仿宋_GB2312" w:hAnsi="宋体" w:eastAsia="仿宋_GB2312" w:cs="宋体"/>
          <w:sz w:val="32"/>
          <w:szCs w:val="32"/>
        </w:rPr>
        <w:t>能力成长：展示教学班内相关的岗位工作职责图谱、能力图谱、班级学生的职业能力成长分析和班级学生能力排行。</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14</w:t>
      </w:r>
      <w:r>
        <w:rPr>
          <w:rFonts w:hint="eastAsia" w:ascii="仿宋_GB2312" w:hAnsi="宋体" w:eastAsia="仿宋_GB2312" w:cs="宋体"/>
          <w:sz w:val="32"/>
          <w:szCs w:val="32"/>
        </w:rPr>
        <w:tab/>
      </w:r>
      <w:r>
        <w:rPr>
          <w:rFonts w:hint="eastAsia" w:ascii="仿宋_GB2312" w:hAnsi="宋体" w:eastAsia="仿宋_GB2312" w:cs="宋体"/>
          <w:sz w:val="32"/>
          <w:szCs w:val="32"/>
        </w:rPr>
        <w:t>微课模式：支持教师使用翻转课堂等教学方式进行个性化教学。支持教师创建自定义微课，自定义教学章，并批量上传视频或文档资源。支持教师随时上传或修改资源，学生端可随之自动更新。支持教师上传可供学生下载的资源。支持教师管理微课教学，查看学习进度、查看并点评学生日志、查看学生总结。</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15</w:t>
      </w:r>
      <w:r>
        <w:rPr>
          <w:rFonts w:hint="eastAsia" w:ascii="仿宋_GB2312" w:hAnsi="宋体" w:eastAsia="仿宋_GB2312" w:cs="宋体"/>
          <w:sz w:val="32"/>
          <w:szCs w:val="32"/>
        </w:rPr>
        <w:tab/>
      </w:r>
      <w:r>
        <w:rPr>
          <w:rFonts w:hint="eastAsia" w:ascii="仿宋_GB2312" w:hAnsi="宋体" w:eastAsia="仿宋_GB2312" w:cs="宋体"/>
          <w:sz w:val="32"/>
          <w:szCs w:val="32"/>
        </w:rPr>
        <w:t>考试管理</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15.1</w:t>
      </w:r>
      <w:r>
        <w:rPr>
          <w:rFonts w:hint="eastAsia" w:ascii="仿宋_GB2312" w:hAnsi="宋体" w:eastAsia="仿宋_GB2312" w:cs="宋体"/>
          <w:sz w:val="32"/>
          <w:szCs w:val="32"/>
        </w:rPr>
        <w:tab/>
      </w:r>
      <w:r>
        <w:rPr>
          <w:rFonts w:hint="eastAsia" w:ascii="仿宋_GB2312" w:hAnsi="宋体" w:eastAsia="仿宋_GB2312" w:cs="宋体"/>
          <w:sz w:val="32"/>
          <w:szCs w:val="32"/>
        </w:rPr>
        <w:t>新建考试：支持教师使用学校已发布试卷策略建立考试，设置考试类型、选择考卷策略、考试有效期、允许考试次数，可通过行政班或教学班直接授权学生加入考试。</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15.2</w:t>
      </w:r>
      <w:r>
        <w:rPr>
          <w:rFonts w:hint="eastAsia" w:ascii="仿宋_GB2312" w:hAnsi="宋体" w:eastAsia="仿宋_GB2312" w:cs="宋体"/>
          <w:sz w:val="32"/>
          <w:szCs w:val="32"/>
        </w:rPr>
        <w:tab/>
      </w:r>
      <w:r>
        <w:rPr>
          <w:rFonts w:hint="eastAsia" w:ascii="仿宋_GB2312" w:hAnsi="宋体" w:eastAsia="仿宋_GB2312" w:cs="宋体"/>
          <w:sz w:val="32"/>
          <w:szCs w:val="32"/>
        </w:rPr>
        <w:t>考试列表：展示考试列表，可查看考试详情，支持停用考试。</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15.3</w:t>
      </w:r>
      <w:r>
        <w:rPr>
          <w:rFonts w:hint="eastAsia" w:ascii="仿宋_GB2312" w:hAnsi="宋体" w:eastAsia="仿宋_GB2312" w:cs="宋体"/>
          <w:sz w:val="32"/>
          <w:szCs w:val="32"/>
        </w:rPr>
        <w:tab/>
      </w:r>
      <w:r>
        <w:rPr>
          <w:rFonts w:hint="eastAsia" w:ascii="仿宋_GB2312" w:hAnsi="宋体" w:eastAsia="仿宋_GB2312" w:cs="宋体"/>
          <w:sz w:val="32"/>
          <w:szCs w:val="32"/>
        </w:rPr>
        <w:t>考试详情：查看考试的及格率、最高分、最低分、平均分、总题目数、参加人数、参考率、平均答题时间，考试得分分布。可查看每位学生的考试情况，并导出学生考试成绩。</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16</w:t>
      </w:r>
      <w:r>
        <w:rPr>
          <w:rFonts w:hint="eastAsia" w:ascii="仿宋_GB2312" w:hAnsi="宋体" w:eastAsia="仿宋_GB2312" w:cs="宋体"/>
          <w:sz w:val="32"/>
          <w:szCs w:val="32"/>
        </w:rPr>
        <w:tab/>
      </w:r>
      <w:r>
        <w:rPr>
          <w:rFonts w:hint="eastAsia" w:ascii="仿宋_GB2312" w:hAnsi="宋体" w:eastAsia="仿宋_GB2312" w:cs="宋体"/>
          <w:sz w:val="32"/>
          <w:szCs w:val="32"/>
        </w:rPr>
        <w:t>头像下拉菜单</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16.1</w:t>
      </w:r>
      <w:r>
        <w:rPr>
          <w:rFonts w:hint="eastAsia" w:ascii="仿宋_GB2312" w:hAnsi="宋体" w:eastAsia="仿宋_GB2312" w:cs="宋体"/>
          <w:sz w:val="32"/>
          <w:szCs w:val="32"/>
        </w:rPr>
        <w:tab/>
      </w:r>
      <w:r>
        <w:rPr>
          <w:rFonts w:hint="eastAsia" w:ascii="仿宋_GB2312" w:hAnsi="宋体" w:eastAsia="仿宋_GB2312" w:cs="宋体"/>
          <w:sz w:val="32"/>
          <w:szCs w:val="32"/>
        </w:rPr>
        <w:t>我的课堂：用户可通过此菜单快捷返回教学中心，切换和查看其它功能。</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16.2</w:t>
      </w:r>
      <w:r>
        <w:rPr>
          <w:rFonts w:hint="eastAsia" w:ascii="仿宋_GB2312" w:hAnsi="宋体" w:eastAsia="仿宋_GB2312" w:cs="宋体"/>
          <w:sz w:val="32"/>
          <w:szCs w:val="32"/>
        </w:rPr>
        <w:tab/>
      </w:r>
      <w:r>
        <w:rPr>
          <w:rFonts w:hint="eastAsia" w:ascii="仿宋_GB2312" w:hAnsi="宋体" w:eastAsia="仿宋_GB2312" w:cs="宋体"/>
          <w:sz w:val="32"/>
          <w:szCs w:val="32"/>
        </w:rPr>
        <w:t>切换学校：当教师同时拥有管理员身份时，可通过此菜单进行身份切换。</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16.3</w:t>
      </w:r>
      <w:r>
        <w:rPr>
          <w:rFonts w:hint="eastAsia" w:ascii="仿宋_GB2312" w:hAnsi="宋体" w:eastAsia="仿宋_GB2312" w:cs="宋体"/>
          <w:sz w:val="32"/>
          <w:szCs w:val="32"/>
        </w:rPr>
        <w:tab/>
      </w:r>
      <w:r>
        <w:rPr>
          <w:rFonts w:hint="eastAsia" w:ascii="仿宋_GB2312" w:hAnsi="宋体" w:eastAsia="仿宋_GB2312" w:cs="宋体"/>
          <w:sz w:val="32"/>
          <w:szCs w:val="32"/>
        </w:rPr>
        <w:t>账户设置：可支持用户修改姓名、性别、头像、签名、密码等信息。</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16.4</w:t>
      </w:r>
      <w:r>
        <w:rPr>
          <w:rFonts w:hint="eastAsia" w:ascii="仿宋_GB2312" w:hAnsi="宋体" w:eastAsia="仿宋_GB2312" w:cs="宋体"/>
          <w:sz w:val="32"/>
          <w:szCs w:val="32"/>
        </w:rPr>
        <w:tab/>
      </w:r>
      <w:r>
        <w:rPr>
          <w:rFonts w:hint="eastAsia" w:ascii="仿宋_GB2312" w:hAnsi="宋体" w:eastAsia="仿宋_GB2312" w:cs="宋体"/>
          <w:sz w:val="32"/>
          <w:szCs w:val="32"/>
        </w:rPr>
        <w:t>退出登录：支持用户退出登录。</w:t>
      </w:r>
    </w:p>
    <w:p>
      <w:pPr>
        <w:pStyle w:val="5"/>
        <w:spacing w:line="360" w:lineRule="auto"/>
        <w:ind w:firstLine="527"/>
        <w:rPr>
          <w:rFonts w:ascii="黑体" w:hAnsi="黑体" w:eastAsia="黑体" w:cs="宋体"/>
          <w:b w:val="0"/>
          <w:bCs w:val="0"/>
          <w:sz w:val="32"/>
          <w:szCs w:val="32"/>
        </w:rPr>
      </w:pPr>
      <w:bookmarkStart w:id="67" w:name="_Toc152087810"/>
      <w:r>
        <w:rPr>
          <w:rFonts w:hint="eastAsia" w:ascii="黑体" w:hAnsi="黑体" w:eastAsia="黑体" w:cs="宋体"/>
          <w:b w:val="0"/>
          <w:bCs w:val="0"/>
          <w:sz w:val="32"/>
          <w:szCs w:val="32"/>
        </w:rPr>
        <w:t>五、学生平台功能</w:t>
      </w:r>
      <w:bookmarkEnd w:id="67"/>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hint="eastAsia" w:ascii="仿宋_GB2312" w:hAnsi="宋体" w:eastAsia="仿宋_GB2312" w:cs="宋体"/>
          <w:sz w:val="32"/>
          <w:szCs w:val="32"/>
        </w:rPr>
        <w:tab/>
      </w:r>
      <w:r>
        <w:rPr>
          <w:rFonts w:hint="eastAsia" w:ascii="仿宋_GB2312" w:hAnsi="宋体" w:eastAsia="仿宋_GB2312" w:cs="宋体"/>
          <w:sz w:val="32"/>
          <w:szCs w:val="32"/>
        </w:rPr>
        <w:t>我的课程：展示学生课程列表和课程基本信息，可通过课程状态筛选课程，可通过课程邀请码、课程链接加入课程，需审核课程在加入前可查看课程基本信息和邀请码。</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w:t>
      </w:r>
      <w:r>
        <w:rPr>
          <w:rFonts w:hint="eastAsia" w:ascii="仿宋_GB2312" w:hAnsi="宋体" w:eastAsia="仿宋_GB2312" w:cs="宋体"/>
          <w:sz w:val="32"/>
          <w:szCs w:val="32"/>
        </w:rPr>
        <w:tab/>
      </w:r>
      <w:r>
        <w:rPr>
          <w:rFonts w:hint="eastAsia" w:ascii="仿宋_GB2312" w:hAnsi="宋体" w:eastAsia="仿宋_GB2312" w:cs="宋体"/>
          <w:sz w:val="32"/>
          <w:szCs w:val="32"/>
        </w:rPr>
        <w:t>班级公告：可查看教师发布的班级公告列表，查看公告详情，并支持下载附件。</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w:t>
      </w:r>
      <w:r>
        <w:rPr>
          <w:rFonts w:hint="eastAsia" w:ascii="仿宋_GB2312" w:hAnsi="宋体" w:eastAsia="仿宋_GB2312" w:cs="宋体"/>
          <w:sz w:val="32"/>
          <w:szCs w:val="32"/>
        </w:rPr>
        <w:tab/>
      </w:r>
      <w:r>
        <w:rPr>
          <w:rFonts w:hint="eastAsia" w:ascii="仿宋_GB2312" w:hAnsi="宋体" w:eastAsia="仿宋_GB2312" w:cs="宋体"/>
          <w:sz w:val="32"/>
          <w:szCs w:val="32"/>
        </w:rPr>
        <w:t>任务地图：可查看课程任务全貌，并支持查看每个项目包含的任务、课件、作业、测验数量。</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w:t>
      </w:r>
      <w:r>
        <w:rPr>
          <w:rFonts w:hint="eastAsia" w:ascii="仿宋_GB2312" w:hAnsi="宋体" w:eastAsia="仿宋_GB2312" w:cs="宋体"/>
          <w:sz w:val="32"/>
          <w:szCs w:val="32"/>
        </w:rPr>
        <w:tab/>
      </w:r>
      <w:r>
        <w:rPr>
          <w:rFonts w:hint="eastAsia" w:ascii="仿宋_GB2312" w:hAnsi="宋体" w:eastAsia="仿宋_GB2312" w:cs="宋体"/>
          <w:sz w:val="32"/>
          <w:szCs w:val="32"/>
        </w:rPr>
        <w:t>团队中心：教师进行分组并设置组长后，组长可针对团队成员进行添加、删除、保存等操作，组长可设置团队名称、团队口号并上传团队封面。团队所有成员可查看团队信息、团队成员。团队内成员可共用一个团队空间，支持成员上传、下载团队文件，上传者可删除文件。</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w:t>
      </w:r>
      <w:r>
        <w:rPr>
          <w:rFonts w:hint="eastAsia" w:ascii="仿宋_GB2312" w:hAnsi="宋体" w:eastAsia="仿宋_GB2312" w:cs="宋体"/>
          <w:sz w:val="32"/>
          <w:szCs w:val="32"/>
        </w:rPr>
        <w:tab/>
      </w:r>
      <w:r>
        <w:rPr>
          <w:rFonts w:hint="eastAsia" w:ascii="仿宋_GB2312" w:hAnsi="宋体" w:eastAsia="仿宋_GB2312" w:cs="宋体"/>
          <w:sz w:val="32"/>
          <w:szCs w:val="32"/>
        </w:rPr>
        <w:t>头像下拉菜单</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5.1</w:t>
      </w:r>
      <w:r>
        <w:rPr>
          <w:rFonts w:hint="eastAsia" w:ascii="仿宋_GB2312" w:hAnsi="宋体" w:eastAsia="仿宋_GB2312" w:cs="宋体"/>
          <w:sz w:val="32"/>
          <w:szCs w:val="32"/>
        </w:rPr>
        <w:tab/>
      </w:r>
      <w:r>
        <w:rPr>
          <w:rFonts w:hint="eastAsia" w:ascii="仿宋_GB2312" w:hAnsi="宋体" w:eastAsia="仿宋_GB2312" w:cs="宋体"/>
          <w:sz w:val="32"/>
          <w:szCs w:val="32"/>
        </w:rPr>
        <w:t>我的课堂：用户可通过此菜单快捷返回学习中心，切换和查看其它功能。</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5.2</w:t>
      </w:r>
      <w:r>
        <w:rPr>
          <w:rFonts w:hint="eastAsia" w:ascii="仿宋_GB2312" w:hAnsi="宋体" w:eastAsia="仿宋_GB2312" w:cs="宋体"/>
          <w:sz w:val="32"/>
          <w:szCs w:val="32"/>
        </w:rPr>
        <w:tab/>
      </w:r>
      <w:r>
        <w:rPr>
          <w:rFonts w:hint="eastAsia" w:ascii="仿宋_GB2312" w:hAnsi="宋体" w:eastAsia="仿宋_GB2312" w:cs="宋体"/>
          <w:sz w:val="32"/>
          <w:szCs w:val="32"/>
        </w:rPr>
        <w:t>账户设置：可支持用户修改姓名、性别、头像、签名、密码等信息。</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5.3</w:t>
      </w:r>
      <w:r>
        <w:rPr>
          <w:rFonts w:hint="eastAsia" w:ascii="仿宋_GB2312" w:hAnsi="宋体" w:eastAsia="仿宋_GB2312" w:cs="宋体"/>
          <w:sz w:val="32"/>
          <w:szCs w:val="32"/>
        </w:rPr>
        <w:tab/>
      </w:r>
      <w:r>
        <w:rPr>
          <w:rFonts w:hint="eastAsia" w:ascii="仿宋_GB2312" w:hAnsi="宋体" w:eastAsia="仿宋_GB2312" w:cs="宋体"/>
          <w:sz w:val="32"/>
          <w:szCs w:val="32"/>
        </w:rPr>
        <w:t>退出登录：支持用户退出登录。</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w:t>
      </w:r>
      <w:r>
        <w:rPr>
          <w:rFonts w:hint="eastAsia" w:ascii="仿宋_GB2312" w:hAnsi="宋体" w:eastAsia="仿宋_GB2312" w:cs="宋体"/>
          <w:sz w:val="32"/>
          <w:szCs w:val="32"/>
        </w:rPr>
        <w:tab/>
      </w:r>
      <w:r>
        <w:rPr>
          <w:rFonts w:hint="eastAsia" w:ascii="仿宋_GB2312" w:hAnsi="宋体" w:eastAsia="仿宋_GB2312" w:cs="宋体"/>
          <w:sz w:val="32"/>
          <w:szCs w:val="32"/>
        </w:rPr>
        <w:t>学习任务：支持学生依照教师所设置的项目顺序进行相应内容的学习与训练。</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6</w:t>
      </w:r>
      <w:r>
        <w:rPr>
          <w:rFonts w:hint="eastAsia" w:ascii="仿宋_GB2312" w:hAnsi="宋体" w:eastAsia="仿宋_GB2312" w:cs="宋体"/>
          <w:sz w:val="32"/>
          <w:szCs w:val="32"/>
        </w:rPr>
        <w:t>.1</w:t>
      </w:r>
      <w:r>
        <w:rPr>
          <w:rFonts w:hint="eastAsia" w:ascii="仿宋_GB2312" w:hAnsi="宋体" w:eastAsia="仿宋_GB2312" w:cs="宋体"/>
          <w:sz w:val="32"/>
          <w:szCs w:val="32"/>
        </w:rPr>
        <w:tab/>
      </w:r>
      <w:r>
        <w:rPr>
          <w:rFonts w:hint="eastAsia" w:ascii="仿宋_GB2312" w:hAnsi="宋体" w:eastAsia="仿宋_GB2312" w:cs="宋体"/>
          <w:sz w:val="32"/>
          <w:szCs w:val="32"/>
        </w:rPr>
        <w:t>文档学习：支持学生进行文档的学习。</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6</w:t>
      </w:r>
      <w:r>
        <w:rPr>
          <w:rFonts w:hint="eastAsia" w:ascii="仿宋_GB2312" w:hAnsi="宋体" w:eastAsia="仿宋_GB2312" w:cs="宋体"/>
          <w:sz w:val="32"/>
          <w:szCs w:val="32"/>
        </w:rPr>
        <w:t>.2</w:t>
      </w:r>
      <w:r>
        <w:rPr>
          <w:rFonts w:hint="eastAsia" w:ascii="仿宋_GB2312" w:hAnsi="宋体" w:eastAsia="仿宋_GB2312" w:cs="宋体"/>
          <w:sz w:val="32"/>
          <w:szCs w:val="32"/>
        </w:rPr>
        <w:tab/>
      </w:r>
      <w:r>
        <w:rPr>
          <w:rFonts w:hint="eastAsia" w:ascii="仿宋_GB2312" w:hAnsi="宋体" w:eastAsia="仿宋_GB2312" w:cs="宋体"/>
          <w:sz w:val="32"/>
          <w:szCs w:val="32"/>
        </w:rPr>
        <w:t>视频学习：支持学生进行视频学习。</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6</w:t>
      </w:r>
      <w:r>
        <w:rPr>
          <w:rFonts w:hint="eastAsia" w:ascii="仿宋_GB2312" w:hAnsi="宋体" w:eastAsia="仿宋_GB2312" w:cs="宋体"/>
          <w:sz w:val="32"/>
          <w:szCs w:val="32"/>
        </w:rPr>
        <w:t>.3</w:t>
      </w:r>
      <w:r>
        <w:rPr>
          <w:rFonts w:hint="eastAsia" w:ascii="仿宋_GB2312" w:hAnsi="宋体" w:eastAsia="仿宋_GB2312" w:cs="宋体"/>
          <w:sz w:val="32"/>
          <w:szCs w:val="32"/>
        </w:rPr>
        <w:tab/>
      </w:r>
      <w:r>
        <w:rPr>
          <w:rFonts w:hint="eastAsia" w:ascii="仿宋_GB2312" w:hAnsi="宋体" w:eastAsia="仿宋_GB2312" w:cs="宋体"/>
          <w:sz w:val="32"/>
          <w:szCs w:val="32"/>
        </w:rPr>
        <w:t>网页学习：支持学生进行网页的学习。</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6</w:t>
      </w:r>
      <w:r>
        <w:rPr>
          <w:rFonts w:hint="eastAsia" w:ascii="仿宋_GB2312" w:hAnsi="宋体" w:eastAsia="仿宋_GB2312" w:cs="宋体"/>
          <w:sz w:val="32"/>
          <w:szCs w:val="32"/>
        </w:rPr>
        <w:t>.4</w:t>
      </w:r>
      <w:r>
        <w:rPr>
          <w:rFonts w:hint="eastAsia" w:ascii="仿宋_GB2312" w:hAnsi="宋体" w:eastAsia="仿宋_GB2312" w:cs="宋体"/>
          <w:sz w:val="32"/>
          <w:szCs w:val="32"/>
        </w:rPr>
        <w:tab/>
      </w:r>
      <w:r>
        <w:rPr>
          <w:rFonts w:hint="eastAsia" w:ascii="仿宋_GB2312" w:hAnsi="宋体" w:eastAsia="仿宋_GB2312" w:cs="宋体"/>
          <w:sz w:val="32"/>
          <w:szCs w:val="32"/>
        </w:rPr>
        <w:t>富文本学习：支持学生进行富文本学习。</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6</w:t>
      </w:r>
      <w:r>
        <w:rPr>
          <w:rFonts w:hint="eastAsia" w:ascii="仿宋_GB2312" w:hAnsi="宋体" w:eastAsia="仿宋_GB2312" w:cs="宋体"/>
          <w:sz w:val="32"/>
          <w:szCs w:val="32"/>
        </w:rPr>
        <w:t>.5</w:t>
      </w:r>
      <w:r>
        <w:rPr>
          <w:rFonts w:hint="eastAsia" w:ascii="仿宋_GB2312" w:hAnsi="宋体" w:eastAsia="仿宋_GB2312" w:cs="宋体"/>
          <w:sz w:val="32"/>
          <w:szCs w:val="32"/>
        </w:rPr>
        <w:tab/>
      </w:r>
      <w:r>
        <w:rPr>
          <w:rFonts w:hint="eastAsia" w:ascii="仿宋_GB2312" w:hAnsi="宋体" w:eastAsia="仿宋_GB2312" w:cs="宋体"/>
          <w:sz w:val="32"/>
          <w:szCs w:val="32"/>
        </w:rPr>
        <w:t>任务：无需上岗，一人完成全部实训任务，包含碎片任务和流程任务两种形式，支持重复训练。支持进入真实产业平台、仿真平台、仿真页面等进行操作。支持查看任务指南、任务资料、企业信息等辅助信息。部分任务支持真实产业平台或仿真平台操作后甄别成绩。教师开放答案，学生可查看参考答案。</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6.6</w:t>
      </w:r>
      <w:r>
        <w:rPr>
          <w:rFonts w:hint="eastAsia" w:ascii="仿宋_GB2312" w:hAnsi="宋体" w:eastAsia="仿宋_GB2312" w:cs="宋体"/>
          <w:sz w:val="32"/>
          <w:szCs w:val="32"/>
        </w:rPr>
        <w:tab/>
      </w:r>
      <w:r>
        <w:rPr>
          <w:rFonts w:hint="eastAsia" w:ascii="仿宋_GB2312" w:hAnsi="宋体" w:eastAsia="仿宋_GB2312" w:cs="宋体"/>
          <w:sz w:val="32"/>
          <w:szCs w:val="32"/>
        </w:rPr>
        <w:t>作业提交：根据老师要求和附件上传个人作业。教师如开放答案，学生可查看参考答案。已提交作业可由教师进行回退重新提交，支持查看作业完成情况。</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6.7</w:t>
      </w:r>
      <w:r>
        <w:rPr>
          <w:rFonts w:hint="eastAsia" w:ascii="仿宋_GB2312" w:hAnsi="宋体" w:eastAsia="仿宋_GB2312" w:cs="宋体"/>
          <w:sz w:val="32"/>
          <w:szCs w:val="32"/>
        </w:rPr>
        <w:tab/>
      </w:r>
      <w:r>
        <w:rPr>
          <w:rFonts w:hint="eastAsia" w:ascii="仿宋_GB2312" w:hAnsi="宋体" w:eastAsia="仿宋_GB2312" w:cs="宋体"/>
          <w:sz w:val="32"/>
          <w:szCs w:val="32"/>
        </w:rPr>
        <w:t>团队成果提交：支持组长以小组的名义上传团队成果并按照系统设置的“教师评分、组内互评、组间互评”评分方式进行成果互评。教师开放答案，学生可查看参考答案。已提交成果在开启互评前组长可随时重新上传，开启互评后支持教师回退成果后重新上传。支持查看成果得分详情。</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6.8</w:t>
      </w:r>
      <w:r>
        <w:rPr>
          <w:rFonts w:hint="eastAsia" w:ascii="仿宋_GB2312" w:hAnsi="宋体" w:eastAsia="仿宋_GB2312" w:cs="宋体"/>
          <w:sz w:val="32"/>
          <w:szCs w:val="32"/>
        </w:rPr>
        <w:tab/>
      </w:r>
      <w:r>
        <w:rPr>
          <w:rFonts w:hint="eastAsia" w:ascii="仿宋_GB2312" w:hAnsi="宋体" w:eastAsia="仿宋_GB2312" w:cs="宋体"/>
          <w:sz w:val="32"/>
          <w:szCs w:val="32"/>
        </w:rPr>
        <w:t>随堂测验完成：学生根据要求完成测验，系统自动甄别，并获取成绩。教师开放答案，学生可查看参考答案以及答案解析，完成测验后可查看测验完成情况。</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11.</w:t>
      </w:r>
      <w:r>
        <w:rPr>
          <w:rFonts w:hint="eastAsia" w:ascii="仿宋_GB2312" w:hAnsi="宋体" w:eastAsia="仿宋_GB2312" w:cs="宋体"/>
          <w:sz w:val="32"/>
          <w:szCs w:val="32"/>
        </w:rPr>
        <w:tab/>
      </w:r>
      <w:r>
        <w:rPr>
          <w:rFonts w:hint="eastAsia" w:ascii="仿宋_GB2312" w:hAnsi="宋体" w:eastAsia="仿宋_GB2312" w:cs="宋体"/>
          <w:sz w:val="32"/>
          <w:szCs w:val="32"/>
        </w:rPr>
        <w:t>工作应用：支持学生按项目进入所需产业平台、仿真系统等。</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12.</w:t>
      </w:r>
      <w:r>
        <w:rPr>
          <w:rFonts w:hint="eastAsia" w:ascii="仿宋_GB2312" w:hAnsi="宋体" w:eastAsia="仿宋_GB2312" w:cs="宋体"/>
          <w:sz w:val="32"/>
          <w:szCs w:val="32"/>
        </w:rPr>
        <w:tab/>
      </w:r>
      <w:r>
        <w:rPr>
          <w:rFonts w:hint="eastAsia" w:ascii="仿宋_GB2312" w:hAnsi="宋体" w:eastAsia="仿宋_GB2312" w:cs="宋体"/>
          <w:sz w:val="32"/>
          <w:szCs w:val="32"/>
        </w:rPr>
        <w:t>签到：支持教学班内签到，学生输入签到口令，响应教师发起的签到进行考勤。</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13.</w:t>
      </w:r>
      <w:r>
        <w:rPr>
          <w:rFonts w:hint="eastAsia" w:ascii="仿宋_GB2312" w:hAnsi="宋体" w:eastAsia="仿宋_GB2312" w:cs="宋体"/>
          <w:sz w:val="32"/>
          <w:szCs w:val="32"/>
        </w:rPr>
        <w:tab/>
      </w:r>
      <w:r>
        <w:rPr>
          <w:rFonts w:hint="eastAsia" w:ascii="仿宋_GB2312" w:hAnsi="宋体" w:eastAsia="仿宋_GB2312" w:cs="宋体"/>
          <w:sz w:val="32"/>
          <w:szCs w:val="32"/>
        </w:rPr>
        <w:t>投票：支持学生查看教学班中发起的投票，并在规定时间内完成投票，查看投票结果。</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14.</w:t>
      </w:r>
      <w:r>
        <w:rPr>
          <w:rFonts w:hint="eastAsia" w:ascii="仿宋_GB2312" w:hAnsi="宋体" w:eastAsia="仿宋_GB2312" w:cs="宋体"/>
          <w:sz w:val="32"/>
          <w:szCs w:val="32"/>
        </w:rPr>
        <w:tab/>
      </w:r>
      <w:r>
        <w:rPr>
          <w:rFonts w:hint="eastAsia" w:ascii="仿宋_GB2312" w:hAnsi="宋体" w:eastAsia="仿宋_GB2312" w:cs="宋体"/>
          <w:sz w:val="32"/>
          <w:szCs w:val="32"/>
        </w:rPr>
        <w:t>弹幕：支持学生在教师发起弹幕后发射弹幕，并查看班级其他人发射的弹幕。</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15.</w:t>
      </w:r>
      <w:r>
        <w:rPr>
          <w:rFonts w:hint="eastAsia" w:ascii="仿宋_GB2312" w:hAnsi="宋体" w:eastAsia="仿宋_GB2312" w:cs="宋体"/>
          <w:sz w:val="32"/>
          <w:szCs w:val="32"/>
        </w:rPr>
        <w:tab/>
      </w:r>
      <w:r>
        <w:rPr>
          <w:rFonts w:hint="eastAsia" w:ascii="仿宋_GB2312" w:hAnsi="宋体" w:eastAsia="仿宋_GB2312" w:cs="宋体"/>
          <w:sz w:val="32"/>
          <w:szCs w:val="32"/>
        </w:rPr>
        <w:t>总结：支持学生上传和提交个人总结，依据教师要求，组长还可上传和提交团队总结，提交后支持查看教师评分情况。</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16.</w:t>
      </w:r>
      <w:r>
        <w:rPr>
          <w:rFonts w:hint="eastAsia" w:ascii="仿宋_GB2312" w:hAnsi="宋体" w:eastAsia="仿宋_GB2312" w:cs="宋体"/>
          <w:sz w:val="32"/>
          <w:szCs w:val="32"/>
        </w:rPr>
        <w:tab/>
      </w:r>
      <w:r>
        <w:rPr>
          <w:rFonts w:hint="eastAsia" w:ascii="仿宋_GB2312" w:hAnsi="宋体" w:eastAsia="仿宋_GB2312" w:cs="宋体"/>
          <w:sz w:val="32"/>
          <w:szCs w:val="32"/>
        </w:rPr>
        <w:t>资源下载：支持学生下载课程中提供的允许下载的资料。</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17.</w:t>
      </w:r>
      <w:r>
        <w:rPr>
          <w:rFonts w:hint="eastAsia" w:ascii="仿宋_GB2312" w:hAnsi="宋体" w:eastAsia="仿宋_GB2312" w:cs="宋体"/>
          <w:sz w:val="32"/>
          <w:szCs w:val="32"/>
        </w:rPr>
        <w:tab/>
      </w:r>
      <w:r>
        <w:rPr>
          <w:rFonts w:hint="eastAsia" w:ascii="仿宋_GB2312" w:hAnsi="宋体" w:eastAsia="仿宋_GB2312" w:cs="宋体"/>
          <w:sz w:val="32"/>
          <w:szCs w:val="32"/>
        </w:rPr>
        <w:t>快捷入口：支持按分类快捷进入班级中的任务、作业、团队成果与测验，直接在快捷入口处进行任务操作、作业提交、团队成果提交与测验完成。</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18.</w:t>
      </w:r>
      <w:r>
        <w:rPr>
          <w:rFonts w:hint="eastAsia" w:ascii="仿宋_GB2312" w:hAnsi="宋体" w:eastAsia="仿宋_GB2312" w:cs="宋体"/>
          <w:sz w:val="32"/>
          <w:szCs w:val="32"/>
        </w:rPr>
        <w:tab/>
      </w:r>
      <w:r>
        <w:rPr>
          <w:rFonts w:hint="eastAsia" w:ascii="仿宋_GB2312" w:hAnsi="宋体" w:eastAsia="仿宋_GB2312" w:cs="宋体"/>
          <w:sz w:val="32"/>
          <w:szCs w:val="32"/>
        </w:rPr>
        <w:t>成绩管理：依据教师设置的考核方案，开放成绩查看后，学生可分别查看总分、一级二级考核项的指标权重和最终得分。并可以查看成绩明细可视化图表，包含考勤、随堂测验、作业、团队总结、完成度情况等详情。</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19.</w:t>
      </w:r>
      <w:r>
        <w:rPr>
          <w:rFonts w:hint="eastAsia" w:ascii="仿宋_GB2312" w:hAnsi="宋体" w:eastAsia="仿宋_GB2312" w:cs="宋体"/>
          <w:sz w:val="32"/>
          <w:szCs w:val="32"/>
        </w:rPr>
        <w:tab/>
      </w:r>
      <w:r>
        <w:rPr>
          <w:rFonts w:hint="eastAsia" w:ascii="仿宋_GB2312" w:hAnsi="宋体" w:eastAsia="仿宋_GB2312" w:cs="宋体"/>
          <w:sz w:val="32"/>
          <w:szCs w:val="32"/>
        </w:rPr>
        <w:t>微课模式：支持学生通过邀请码、邀请链接或直接授权的方式进入微课。支持学生进行微课内容学习、下载教师指定资源、响应教师发起的考勤并查看签到记录，支持学生填写和提交日志，并查看教师的点评；支持学生提交总结；支持学生查看自己的学习情况。</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20.</w:t>
      </w:r>
      <w:r>
        <w:rPr>
          <w:rFonts w:hint="eastAsia" w:ascii="仿宋_GB2312" w:hAnsi="宋体" w:eastAsia="仿宋_GB2312" w:cs="宋体"/>
          <w:sz w:val="32"/>
          <w:szCs w:val="32"/>
        </w:rPr>
        <w:tab/>
      </w:r>
      <w:r>
        <w:rPr>
          <w:rFonts w:hint="eastAsia" w:ascii="仿宋_GB2312" w:hAnsi="宋体" w:eastAsia="仿宋_GB2312" w:cs="宋体"/>
          <w:sz w:val="32"/>
          <w:szCs w:val="32"/>
        </w:rPr>
        <w:t>我的考试：支持查看授权给本人的所有考试，支持按考试有效状态筛选查看考试，支持查看考试科目、名称、次数及有效时间。支持学生参加考试，查看准考证。如果教师开放答案和解析，则学生可查看答案和解析。</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21.</w:t>
      </w:r>
      <w:r>
        <w:rPr>
          <w:rFonts w:hint="eastAsia" w:ascii="仿宋_GB2312" w:hAnsi="宋体" w:eastAsia="仿宋_GB2312" w:cs="宋体"/>
          <w:sz w:val="32"/>
          <w:szCs w:val="32"/>
        </w:rPr>
        <w:tab/>
      </w:r>
      <w:r>
        <w:rPr>
          <w:rFonts w:hint="eastAsia" w:ascii="仿宋_GB2312" w:hAnsi="宋体" w:eastAsia="仿宋_GB2312" w:cs="宋体"/>
          <w:sz w:val="32"/>
          <w:szCs w:val="32"/>
        </w:rPr>
        <w:t>学情统计：可切换教学班分别查看自己所在教学班的学情数据，包括老师人数、学生人数、班级进度、考勤率、习题正确率、教师评分、成绩。可查看学习行为相关数据，包括考勤记录、作业记录、互动记录、学习时间分布和学习次数记录；可查看知识难点数据，包括习题数据和仿真实操任务数据；可查看团队分析，包括领导力分析、组内领导力分析、团队排名、团队成员得分排名等；可查看能力成长数据。</w:t>
      </w:r>
    </w:p>
    <w:p>
      <w:pPr>
        <w:pStyle w:val="5"/>
        <w:spacing w:line="360" w:lineRule="auto"/>
        <w:ind w:firstLine="527"/>
        <w:rPr>
          <w:rFonts w:ascii="黑体" w:hAnsi="黑体" w:eastAsia="黑体" w:cs="宋体"/>
          <w:b w:val="0"/>
          <w:bCs w:val="0"/>
          <w:sz w:val="32"/>
          <w:szCs w:val="32"/>
        </w:rPr>
      </w:pPr>
      <w:bookmarkStart w:id="68" w:name="_Toc152087811"/>
      <w:r>
        <w:rPr>
          <w:rFonts w:hint="eastAsia" w:ascii="黑体" w:hAnsi="黑体" w:eastAsia="黑体" w:cs="宋体"/>
          <w:b w:val="0"/>
          <w:bCs w:val="0"/>
          <w:sz w:val="32"/>
          <w:szCs w:val="32"/>
        </w:rPr>
        <w:t>六、移动端教师功能</w:t>
      </w:r>
      <w:bookmarkEnd w:id="68"/>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hint="eastAsia" w:ascii="仿宋_GB2312" w:hAnsi="宋体" w:eastAsia="仿宋_GB2312" w:cs="宋体"/>
          <w:sz w:val="32"/>
          <w:szCs w:val="32"/>
        </w:rPr>
        <w:tab/>
      </w:r>
      <w:r>
        <w:rPr>
          <w:rFonts w:hint="eastAsia" w:ascii="仿宋_GB2312" w:hAnsi="宋体" w:eastAsia="仿宋_GB2312" w:cs="宋体"/>
          <w:sz w:val="32"/>
          <w:szCs w:val="32"/>
        </w:rPr>
        <w:t>支持校内局域网使用；</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w:t>
      </w:r>
      <w:r>
        <w:rPr>
          <w:rFonts w:hint="eastAsia" w:ascii="仿宋_GB2312" w:hAnsi="宋体" w:eastAsia="仿宋_GB2312" w:cs="宋体"/>
          <w:sz w:val="32"/>
          <w:szCs w:val="32"/>
        </w:rPr>
        <w:tab/>
      </w:r>
      <w:r>
        <w:rPr>
          <w:rFonts w:hint="eastAsia" w:ascii="仿宋_GB2312" w:hAnsi="宋体" w:eastAsia="仿宋_GB2312" w:cs="宋体"/>
          <w:sz w:val="32"/>
          <w:szCs w:val="32"/>
        </w:rPr>
        <w:t>支持教师查看最近开设的教学班及开设的全部教学班，教学班支持按开课中、已教完状态筛选显示；</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w:t>
      </w:r>
      <w:r>
        <w:rPr>
          <w:rFonts w:hint="eastAsia" w:ascii="仿宋_GB2312" w:hAnsi="宋体" w:eastAsia="仿宋_GB2312" w:cs="宋体"/>
          <w:sz w:val="32"/>
          <w:szCs w:val="32"/>
        </w:rPr>
        <w:tab/>
      </w:r>
      <w:r>
        <w:rPr>
          <w:rFonts w:hint="eastAsia" w:ascii="仿宋_GB2312" w:hAnsi="宋体" w:eastAsia="仿宋_GB2312" w:cs="宋体"/>
          <w:sz w:val="32"/>
          <w:szCs w:val="32"/>
        </w:rPr>
        <w:t>支持教师管理本教学班成员，申请加入教学班的学生，教师审批通过后才能加入教学班；支持教师将已加入的学生移出教学班；</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w:t>
      </w:r>
      <w:r>
        <w:rPr>
          <w:rFonts w:hint="eastAsia" w:ascii="仿宋_GB2312" w:hAnsi="宋体" w:eastAsia="仿宋_GB2312" w:cs="宋体"/>
          <w:sz w:val="32"/>
          <w:szCs w:val="32"/>
        </w:rPr>
        <w:tab/>
      </w:r>
      <w:r>
        <w:rPr>
          <w:rFonts w:hint="eastAsia" w:ascii="仿宋_GB2312" w:hAnsi="宋体" w:eastAsia="仿宋_GB2312" w:cs="宋体"/>
          <w:sz w:val="32"/>
          <w:szCs w:val="32"/>
        </w:rPr>
        <w:t>支持教师批量重置学生密码；</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w:t>
      </w:r>
      <w:r>
        <w:rPr>
          <w:rFonts w:hint="eastAsia" w:ascii="仿宋_GB2312" w:hAnsi="宋体" w:eastAsia="仿宋_GB2312" w:cs="宋体"/>
          <w:sz w:val="32"/>
          <w:szCs w:val="32"/>
        </w:rPr>
        <w:tab/>
      </w:r>
      <w:r>
        <w:rPr>
          <w:rFonts w:hint="eastAsia" w:ascii="仿宋_GB2312" w:hAnsi="宋体" w:eastAsia="仿宋_GB2312" w:cs="宋体"/>
          <w:sz w:val="32"/>
          <w:szCs w:val="32"/>
        </w:rPr>
        <w:t>支持教师随时发起课堂签到，支持老师查看班级签到详情，支持教师调整学生的签到状态；</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w:t>
      </w:r>
      <w:r>
        <w:rPr>
          <w:rFonts w:hint="eastAsia" w:ascii="仿宋_GB2312" w:hAnsi="宋体" w:eastAsia="仿宋_GB2312" w:cs="宋体"/>
          <w:sz w:val="32"/>
          <w:szCs w:val="32"/>
        </w:rPr>
        <w:tab/>
      </w:r>
      <w:r>
        <w:rPr>
          <w:rFonts w:hint="eastAsia" w:ascii="仿宋_GB2312" w:hAnsi="宋体" w:eastAsia="仿宋_GB2312" w:cs="宋体"/>
          <w:sz w:val="32"/>
          <w:szCs w:val="32"/>
        </w:rPr>
        <w:t>支持教师修改教学班开课起始、结束时间；</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7.</w:t>
      </w:r>
      <w:r>
        <w:rPr>
          <w:rFonts w:hint="eastAsia" w:ascii="仿宋_GB2312" w:hAnsi="宋体" w:eastAsia="仿宋_GB2312" w:cs="宋体"/>
          <w:sz w:val="32"/>
          <w:szCs w:val="32"/>
        </w:rPr>
        <w:tab/>
      </w:r>
      <w:r>
        <w:rPr>
          <w:rFonts w:hint="eastAsia" w:ascii="仿宋_GB2312" w:hAnsi="宋体" w:eastAsia="仿宋_GB2312" w:cs="宋体"/>
          <w:sz w:val="32"/>
          <w:szCs w:val="32"/>
        </w:rPr>
        <w:t>支持查看教学大纲、课件、教学资料进行备课；</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8.</w:t>
      </w:r>
      <w:r>
        <w:rPr>
          <w:rFonts w:hint="eastAsia" w:ascii="仿宋_GB2312" w:hAnsi="宋体" w:eastAsia="仿宋_GB2312" w:cs="宋体"/>
          <w:sz w:val="32"/>
          <w:szCs w:val="32"/>
        </w:rPr>
        <w:tab/>
      </w:r>
      <w:r>
        <w:rPr>
          <w:rFonts w:hint="eastAsia" w:ascii="仿宋_GB2312" w:hAnsi="宋体" w:eastAsia="仿宋_GB2312" w:cs="宋体"/>
          <w:sz w:val="32"/>
          <w:szCs w:val="32"/>
        </w:rPr>
        <w:t>支持教师查看课程课件的学生进度，并支持查看每一个学生的进度详情，课件学习次数、学习时长等学情数据；</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w:t>
      </w:r>
      <w:r>
        <w:rPr>
          <w:rFonts w:hint="eastAsia" w:ascii="仿宋_GB2312" w:hAnsi="宋体" w:eastAsia="仿宋_GB2312" w:cs="宋体"/>
          <w:sz w:val="32"/>
          <w:szCs w:val="32"/>
        </w:rPr>
        <w:tab/>
      </w:r>
      <w:r>
        <w:rPr>
          <w:rFonts w:hint="eastAsia" w:ascii="仿宋_GB2312" w:hAnsi="宋体" w:eastAsia="仿宋_GB2312" w:cs="宋体"/>
          <w:sz w:val="32"/>
          <w:szCs w:val="32"/>
        </w:rPr>
        <w:t>支持教师查看学生提交的作业，支持下载，可在线对作业进行评分，支持按待评分、已完成进行筛选；</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10.</w:t>
      </w:r>
      <w:r>
        <w:rPr>
          <w:rFonts w:hint="eastAsia" w:ascii="仿宋_GB2312" w:hAnsi="宋体" w:eastAsia="仿宋_GB2312" w:cs="宋体"/>
          <w:sz w:val="32"/>
          <w:szCs w:val="32"/>
        </w:rPr>
        <w:tab/>
      </w:r>
      <w:r>
        <w:rPr>
          <w:rFonts w:hint="eastAsia" w:ascii="仿宋_GB2312" w:hAnsi="宋体" w:eastAsia="仿宋_GB2312" w:cs="宋体"/>
          <w:sz w:val="32"/>
          <w:szCs w:val="32"/>
        </w:rPr>
        <w:t>系统自动评分作业，支持人工修改分数；</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11.</w:t>
      </w:r>
      <w:r>
        <w:rPr>
          <w:rFonts w:hint="eastAsia" w:ascii="仿宋_GB2312" w:hAnsi="宋体" w:eastAsia="仿宋_GB2312" w:cs="宋体"/>
          <w:sz w:val="32"/>
          <w:szCs w:val="32"/>
        </w:rPr>
        <w:tab/>
      </w:r>
      <w:r>
        <w:rPr>
          <w:rFonts w:hint="eastAsia" w:ascii="仿宋_GB2312" w:hAnsi="宋体" w:eastAsia="仿宋_GB2312" w:cs="宋体"/>
          <w:sz w:val="32"/>
          <w:szCs w:val="32"/>
        </w:rPr>
        <w:t>支持教师查看学生课程成绩；</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12.</w:t>
      </w:r>
      <w:r>
        <w:rPr>
          <w:rFonts w:hint="eastAsia" w:ascii="仿宋_GB2312" w:hAnsi="宋体" w:eastAsia="仿宋_GB2312" w:cs="宋体"/>
          <w:sz w:val="32"/>
          <w:szCs w:val="32"/>
        </w:rPr>
        <w:tab/>
      </w:r>
      <w:r>
        <w:rPr>
          <w:rFonts w:hint="eastAsia" w:ascii="仿宋_GB2312" w:hAnsi="宋体" w:eastAsia="仿宋_GB2312" w:cs="宋体"/>
          <w:sz w:val="32"/>
          <w:szCs w:val="32"/>
        </w:rPr>
        <w:t>支持进行话题讨论，支持教师发起讨论，支持教师查看班级内全部讨论，查看讨论，回复或点赞讨论，支持教师@班级内其他用户，支持教师置顶讨论，支持教师删除不当讨论或回复；</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13.</w:t>
      </w:r>
      <w:r>
        <w:rPr>
          <w:rFonts w:hint="eastAsia" w:ascii="仿宋_GB2312" w:hAnsi="宋体" w:eastAsia="仿宋_GB2312" w:cs="宋体"/>
          <w:sz w:val="32"/>
          <w:szCs w:val="32"/>
        </w:rPr>
        <w:tab/>
      </w:r>
      <w:r>
        <w:rPr>
          <w:rFonts w:hint="eastAsia" w:ascii="仿宋_GB2312" w:hAnsi="宋体" w:eastAsia="仿宋_GB2312" w:cs="宋体"/>
          <w:sz w:val="32"/>
          <w:szCs w:val="32"/>
        </w:rPr>
        <w:t>支持进行问答，支持教师发起提问，支持教师查看班级内全部讨论，回复或点赞提问，支持教师@班级内其他用户，支持教师置顶问答，支持教师删除不当问答或回复；</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14.</w:t>
      </w:r>
      <w:r>
        <w:rPr>
          <w:rFonts w:hint="eastAsia" w:ascii="仿宋_GB2312" w:hAnsi="宋体" w:eastAsia="仿宋_GB2312" w:cs="宋体"/>
          <w:sz w:val="32"/>
          <w:szCs w:val="32"/>
        </w:rPr>
        <w:tab/>
      </w:r>
      <w:r>
        <w:rPr>
          <w:rFonts w:hint="eastAsia" w:ascii="仿宋_GB2312" w:hAnsi="宋体" w:eastAsia="仿宋_GB2312" w:cs="宋体"/>
          <w:sz w:val="32"/>
          <w:szCs w:val="32"/>
        </w:rPr>
        <w:t>支持教师接收和查看消息，包括系统消息、班课消息；</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15.</w:t>
      </w:r>
      <w:r>
        <w:rPr>
          <w:rFonts w:hint="eastAsia" w:ascii="仿宋_GB2312" w:hAnsi="宋体" w:eastAsia="仿宋_GB2312" w:cs="宋体"/>
          <w:sz w:val="32"/>
          <w:szCs w:val="32"/>
        </w:rPr>
        <w:tab/>
      </w:r>
      <w:r>
        <w:rPr>
          <w:rFonts w:hint="eastAsia" w:ascii="仿宋_GB2312" w:hAnsi="宋体" w:eastAsia="仿宋_GB2312" w:cs="宋体"/>
          <w:sz w:val="32"/>
          <w:szCs w:val="32"/>
        </w:rPr>
        <w:t>支持维护个人信息，可修改签名、更换头像；</w:t>
      </w:r>
    </w:p>
    <w:p>
      <w:pPr>
        <w:adjustRightInd w:val="0"/>
        <w:snapToGrid w:val="0"/>
        <w:spacing w:before="190" w:beforeLines="50" w:after="190" w:afterLines="50" w:line="560" w:lineRule="exact"/>
        <w:ind w:firstLine="640" w:firstLineChars="200"/>
        <w:rPr>
          <w:rFonts w:ascii="宋体" w:hAnsi="宋体"/>
        </w:rPr>
      </w:pPr>
      <w:r>
        <w:rPr>
          <w:rFonts w:hint="eastAsia" w:ascii="仿宋_GB2312" w:hAnsi="宋体" w:eastAsia="仿宋_GB2312" w:cs="宋体"/>
          <w:sz w:val="32"/>
          <w:szCs w:val="32"/>
        </w:rPr>
        <w:t>16.</w:t>
      </w:r>
      <w:r>
        <w:rPr>
          <w:rFonts w:hint="eastAsia" w:ascii="仿宋_GB2312" w:hAnsi="宋体" w:eastAsia="仿宋_GB2312" w:cs="宋体"/>
          <w:sz w:val="32"/>
          <w:szCs w:val="32"/>
        </w:rPr>
        <w:tab/>
      </w:r>
      <w:r>
        <w:rPr>
          <w:rFonts w:hint="eastAsia" w:ascii="仿宋_GB2312" w:hAnsi="宋体" w:eastAsia="仿宋_GB2312" w:cs="宋体"/>
          <w:sz w:val="32"/>
          <w:szCs w:val="32"/>
        </w:rPr>
        <w:t>支持账号安全维护，可进行修改密码操作。</w:t>
      </w:r>
    </w:p>
    <w:p>
      <w:pPr>
        <w:pStyle w:val="5"/>
        <w:spacing w:line="360" w:lineRule="auto"/>
        <w:ind w:firstLine="527"/>
        <w:rPr>
          <w:rFonts w:ascii="黑体" w:hAnsi="黑体" w:eastAsia="黑体" w:cs="宋体"/>
          <w:b w:val="0"/>
          <w:bCs w:val="0"/>
          <w:sz w:val="32"/>
          <w:szCs w:val="32"/>
        </w:rPr>
      </w:pPr>
      <w:bookmarkStart w:id="69" w:name="_Toc152087812"/>
      <w:r>
        <w:rPr>
          <w:rFonts w:hint="eastAsia" w:ascii="黑体" w:hAnsi="黑体" w:eastAsia="黑体" w:cs="宋体"/>
          <w:b w:val="0"/>
          <w:bCs w:val="0"/>
          <w:sz w:val="32"/>
          <w:szCs w:val="32"/>
        </w:rPr>
        <w:t>七、移动端学生功能</w:t>
      </w:r>
      <w:bookmarkEnd w:id="69"/>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w:t>
      </w:r>
      <w:r>
        <w:rPr>
          <w:rFonts w:hint="eastAsia" w:ascii="仿宋_GB2312" w:hAnsi="宋体" w:eastAsia="仿宋_GB2312" w:cs="宋体"/>
          <w:sz w:val="32"/>
          <w:szCs w:val="32"/>
        </w:rPr>
        <w:tab/>
      </w:r>
      <w:r>
        <w:rPr>
          <w:rFonts w:hint="eastAsia" w:ascii="仿宋_GB2312" w:hAnsi="宋体" w:eastAsia="仿宋_GB2312" w:cs="宋体"/>
          <w:sz w:val="32"/>
          <w:szCs w:val="32"/>
        </w:rPr>
        <w:t>支持学生邀请码加入教学班；支持学生扫码加入教学班；</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w:t>
      </w:r>
      <w:r>
        <w:rPr>
          <w:rFonts w:hint="eastAsia" w:ascii="仿宋_GB2312" w:hAnsi="宋体" w:eastAsia="仿宋_GB2312" w:cs="宋体"/>
          <w:sz w:val="32"/>
          <w:szCs w:val="32"/>
        </w:rPr>
        <w:tab/>
      </w:r>
      <w:r>
        <w:rPr>
          <w:rFonts w:hint="eastAsia" w:ascii="仿宋_GB2312" w:hAnsi="宋体" w:eastAsia="仿宋_GB2312" w:cs="宋体"/>
          <w:sz w:val="32"/>
          <w:szCs w:val="32"/>
        </w:rPr>
        <w:t>支持学生随时响应教师的签到，输入签到口令进行签到；</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w:t>
      </w:r>
      <w:r>
        <w:rPr>
          <w:rFonts w:hint="eastAsia" w:ascii="仿宋_GB2312" w:hAnsi="宋体" w:eastAsia="仿宋_GB2312" w:cs="宋体"/>
          <w:sz w:val="32"/>
          <w:szCs w:val="32"/>
        </w:rPr>
        <w:tab/>
      </w:r>
      <w:r>
        <w:rPr>
          <w:rFonts w:hint="eastAsia" w:ascii="仿宋_GB2312" w:hAnsi="宋体" w:eastAsia="仿宋_GB2312" w:cs="宋体"/>
          <w:sz w:val="32"/>
          <w:szCs w:val="32"/>
        </w:rPr>
        <w:t>支持微课、课程方案等多种课程模式学习；</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4.</w:t>
      </w:r>
      <w:r>
        <w:rPr>
          <w:rFonts w:hint="eastAsia" w:ascii="仿宋_GB2312" w:hAnsi="宋体" w:eastAsia="仿宋_GB2312" w:cs="宋体"/>
          <w:sz w:val="32"/>
          <w:szCs w:val="32"/>
        </w:rPr>
        <w:tab/>
      </w:r>
      <w:r>
        <w:rPr>
          <w:rFonts w:hint="eastAsia" w:ascii="仿宋_GB2312" w:hAnsi="宋体" w:eastAsia="仿宋_GB2312" w:cs="宋体"/>
          <w:sz w:val="32"/>
          <w:szCs w:val="32"/>
        </w:rPr>
        <w:t>支持按课程学习状态查看课程，课程状态分为正在学、未开始、已学完，并可以通过关键词进行搜索；</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5.</w:t>
      </w:r>
      <w:r>
        <w:rPr>
          <w:rFonts w:hint="eastAsia" w:ascii="仿宋_GB2312" w:hAnsi="宋体" w:eastAsia="仿宋_GB2312" w:cs="宋体"/>
          <w:sz w:val="32"/>
          <w:szCs w:val="32"/>
        </w:rPr>
        <w:tab/>
      </w:r>
      <w:r>
        <w:rPr>
          <w:rFonts w:hint="eastAsia" w:ascii="仿宋_GB2312" w:hAnsi="宋体" w:eastAsia="仿宋_GB2312" w:cs="宋体"/>
          <w:sz w:val="32"/>
          <w:szCs w:val="32"/>
        </w:rPr>
        <w:t>支持学生学习课程中的视频、文档；</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6.</w:t>
      </w:r>
      <w:r>
        <w:rPr>
          <w:rFonts w:hint="eastAsia" w:ascii="仿宋_GB2312" w:hAnsi="宋体" w:eastAsia="仿宋_GB2312" w:cs="宋体"/>
          <w:sz w:val="32"/>
          <w:szCs w:val="32"/>
        </w:rPr>
        <w:tab/>
      </w:r>
      <w:r>
        <w:rPr>
          <w:rFonts w:hint="eastAsia" w:ascii="仿宋_GB2312" w:hAnsi="宋体" w:eastAsia="仿宋_GB2312" w:cs="宋体"/>
          <w:sz w:val="32"/>
          <w:szCs w:val="32"/>
        </w:rPr>
        <w:t>支持学生查看班级公告；</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7.</w:t>
      </w:r>
      <w:r>
        <w:rPr>
          <w:rFonts w:hint="eastAsia" w:ascii="仿宋_GB2312" w:hAnsi="宋体" w:eastAsia="仿宋_GB2312" w:cs="宋体"/>
          <w:sz w:val="32"/>
          <w:szCs w:val="32"/>
        </w:rPr>
        <w:tab/>
      </w:r>
      <w:r>
        <w:rPr>
          <w:rFonts w:hint="eastAsia" w:ascii="仿宋_GB2312" w:hAnsi="宋体" w:eastAsia="仿宋_GB2312" w:cs="宋体"/>
          <w:sz w:val="32"/>
          <w:szCs w:val="32"/>
        </w:rPr>
        <w:t>支持在线提交作业，支持提交图片作为作业附件，支持学生查看作业提交状态；</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8.</w:t>
      </w:r>
      <w:r>
        <w:rPr>
          <w:rFonts w:hint="eastAsia" w:ascii="仿宋_GB2312" w:hAnsi="宋体" w:eastAsia="仿宋_GB2312" w:cs="宋体"/>
          <w:sz w:val="32"/>
          <w:szCs w:val="32"/>
        </w:rPr>
        <w:tab/>
      </w:r>
      <w:r>
        <w:rPr>
          <w:rFonts w:hint="eastAsia" w:ascii="仿宋_GB2312" w:hAnsi="宋体" w:eastAsia="仿宋_GB2312" w:cs="宋体"/>
          <w:sz w:val="32"/>
          <w:szCs w:val="32"/>
        </w:rPr>
        <w:t>支持进行话题讨论，支持学生发起讨论，支持学生查看班级内全部讨论，查看讨论，回复或点赞讨论，支持学生@班级内其他用户；</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9.</w:t>
      </w:r>
      <w:r>
        <w:rPr>
          <w:rFonts w:hint="eastAsia" w:ascii="仿宋_GB2312" w:hAnsi="宋体" w:eastAsia="仿宋_GB2312" w:cs="宋体"/>
          <w:sz w:val="32"/>
          <w:szCs w:val="32"/>
        </w:rPr>
        <w:tab/>
      </w:r>
      <w:r>
        <w:rPr>
          <w:rFonts w:hint="eastAsia" w:ascii="仿宋_GB2312" w:hAnsi="宋体" w:eastAsia="仿宋_GB2312" w:cs="宋体"/>
          <w:sz w:val="32"/>
          <w:szCs w:val="32"/>
        </w:rPr>
        <w:t>支持进行问答，支持学生发起提问，支持学生查看班级内全部讨论，回复或点赞提问，支持学生@班级内其他用户；</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10.</w:t>
      </w:r>
      <w:r>
        <w:rPr>
          <w:rFonts w:hint="eastAsia" w:ascii="仿宋_GB2312" w:hAnsi="宋体" w:eastAsia="仿宋_GB2312" w:cs="宋体"/>
          <w:sz w:val="32"/>
          <w:szCs w:val="32"/>
        </w:rPr>
        <w:tab/>
      </w:r>
      <w:r>
        <w:rPr>
          <w:rFonts w:hint="eastAsia" w:ascii="仿宋_GB2312" w:hAnsi="宋体" w:eastAsia="仿宋_GB2312" w:cs="宋体"/>
          <w:sz w:val="32"/>
          <w:szCs w:val="32"/>
        </w:rPr>
        <w:t>支持学生参加考试，可查看考试名称、考试科目、有效时间、已考次数、允许次数等信息；考试可自动计时，支持自动交卷；支持客观题自动判分；支持学生查看开放的答案及答案解析；</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11.</w:t>
      </w:r>
      <w:r>
        <w:rPr>
          <w:rFonts w:hint="eastAsia" w:ascii="仿宋_GB2312" w:hAnsi="宋体" w:eastAsia="仿宋_GB2312" w:cs="宋体"/>
          <w:sz w:val="32"/>
          <w:szCs w:val="32"/>
        </w:rPr>
        <w:tab/>
      </w:r>
      <w:r>
        <w:rPr>
          <w:rFonts w:hint="eastAsia" w:ascii="仿宋_GB2312" w:hAnsi="宋体" w:eastAsia="仿宋_GB2312" w:cs="宋体"/>
          <w:sz w:val="32"/>
          <w:szCs w:val="32"/>
        </w:rPr>
        <w:t>支持扫一扫查看新道教材中的电子资源，浏览过的资源可自动加入资源库；（此功能为云服务，需要访问互联网）</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12.</w:t>
      </w:r>
      <w:r>
        <w:rPr>
          <w:rFonts w:hint="eastAsia" w:ascii="仿宋_GB2312" w:hAnsi="宋体" w:eastAsia="仿宋_GB2312" w:cs="宋体"/>
          <w:sz w:val="32"/>
          <w:szCs w:val="32"/>
        </w:rPr>
        <w:tab/>
      </w:r>
      <w:r>
        <w:rPr>
          <w:rFonts w:hint="eastAsia" w:ascii="仿宋_GB2312" w:hAnsi="宋体" w:eastAsia="仿宋_GB2312" w:cs="宋体"/>
          <w:sz w:val="32"/>
          <w:szCs w:val="32"/>
        </w:rPr>
        <w:t>可以接收和查看消息，包括系统消息、班课消息；</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13.</w:t>
      </w:r>
      <w:r>
        <w:rPr>
          <w:rFonts w:hint="eastAsia" w:ascii="仿宋_GB2312" w:hAnsi="宋体" w:eastAsia="仿宋_GB2312" w:cs="宋体"/>
          <w:sz w:val="32"/>
          <w:szCs w:val="32"/>
        </w:rPr>
        <w:tab/>
      </w:r>
      <w:r>
        <w:rPr>
          <w:rFonts w:hint="eastAsia" w:ascii="仿宋_GB2312" w:hAnsi="宋体" w:eastAsia="仿宋_GB2312" w:cs="宋体"/>
          <w:sz w:val="32"/>
          <w:szCs w:val="32"/>
        </w:rPr>
        <w:t>支持维护个人信息，可修改签名、更换头像；</w:t>
      </w:r>
    </w:p>
    <w:p>
      <w:pPr>
        <w:adjustRightInd w:val="0"/>
        <w:snapToGrid w:val="0"/>
        <w:spacing w:before="190" w:beforeLines="50" w:after="190" w:afterLines="50"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14.</w:t>
      </w:r>
      <w:r>
        <w:rPr>
          <w:rFonts w:hint="eastAsia" w:ascii="仿宋_GB2312" w:hAnsi="宋体" w:eastAsia="仿宋_GB2312" w:cs="宋体"/>
          <w:sz w:val="32"/>
          <w:szCs w:val="32"/>
        </w:rPr>
        <w:tab/>
      </w:r>
      <w:r>
        <w:rPr>
          <w:rFonts w:hint="eastAsia" w:ascii="仿宋_GB2312" w:hAnsi="宋体" w:eastAsia="仿宋_GB2312" w:cs="宋体"/>
          <w:sz w:val="32"/>
          <w:szCs w:val="32"/>
        </w:rPr>
        <w:t>支持账号安全维护，可进行修改密码操作</w:t>
      </w:r>
    </w:p>
    <w:p>
      <w:r>
        <w:rPr>
          <w:rFonts w:hint="eastAsia" w:ascii="方正仿宋_GBK" w:eastAsia="方正仿宋_GBK"/>
          <w:sz w:val="24"/>
          <w:szCs w:val="24"/>
        </w:rPr>
        <w:br w:type="page"/>
      </w:r>
    </w:p>
    <w:bookmarkEnd w:id="28"/>
    <w:bookmarkEnd w:id="29"/>
    <w:bookmarkEnd w:id="30"/>
    <w:bookmarkEnd w:id="31"/>
    <w:bookmarkEnd w:id="32"/>
    <w:p>
      <w:pPr>
        <w:pStyle w:val="5"/>
        <w:spacing w:line="360" w:lineRule="auto"/>
        <w:ind w:firstLine="527"/>
        <w:rPr>
          <w:rFonts w:ascii="黑体" w:hAnsi="黑体" w:eastAsia="黑体" w:cs="宋体"/>
          <w:b w:val="0"/>
          <w:bCs w:val="0"/>
          <w:sz w:val="32"/>
          <w:szCs w:val="32"/>
        </w:rPr>
      </w:pPr>
      <w:bookmarkStart w:id="70" w:name="_Toc373239386"/>
      <w:bookmarkStart w:id="71" w:name="_Toc478656111"/>
      <w:bookmarkStart w:id="72" w:name="_Toc487967784"/>
      <w:bookmarkStart w:id="73" w:name="_Toc152087813"/>
      <w:bookmarkStart w:id="74" w:name="_Toc396829909"/>
      <w:bookmarkStart w:id="75" w:name="_Toc24477"/>
      <w:bookmarkStart w:id="76" w:name="_Toc453775189"/>
      <w:bookmarkStart w:id="77" w:name="_Toc396829562"/>
      <w:bookmarkStart w:id="78" w:name="_Toc396830155"/>
      <w:r>
        <w:rPr>
          <w:rFonts w:hint="eastAsia" w:ascii="黑体" w:hAnsi="黑体" w:eastAsia="黑体" w:cs="宋体"/>
          <w:b w:val="0"/>
          <w:bCs w:val="0"/>
          <w:sz w:val="32"/>
          <w:szCs w:val="32"/>
        </w:rPr>
        <w:t>三、验收办法</w:t>
      </w:r>
      <w:bookmarkEnd w:id="70"/>
      <w:bookmarkEnd w:id="71"/>
      <w:bookmarkEnd w:id="72"/>
      <w:bookmarkEnd w:id="73"/>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1、招标方组织验收小组进行验收。</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2、按照国家及行业相关标准由需方在进行验收（按合同有关条款执行），如验收时达不到规定要求，对采购人工作造成影响的，成交供应商承担一切责任，并赔偿所造成的损失。</w:t>
      </w:r>
    </w:p>
    <w:p>
      <w:pPr>
        <w:pStyle w:val="2"/>
        <w:ind w:left="840" w:hanging="420"/>
      </w:pPr>
      <w:r>
        <w:br w:type="page"/>
      </w:r>
    </w:p>
    <w:bookmarkEnd w:id="74"/>
    <w:bookmarkEnd w:id="75"/>
    <w:bookmarkEnd w:id="76"/>
    <w:bookmarkEnd w:id="77"/>
    <w:bookmarkEnd w:id="78"/>
    <w:p>
      <w:pPr>
        <w:pStyle w:val="4"/>
        <w:spacing w:line="360" w:lineRule="auto"/>
        <w:jc w:val="center"/>
        <w:rPr>
          <w:rFonts w:ascii="方正小标宋_GBK" w:hAnsi="宋体" w:eastAsia="方正小标宋_GBK"/>
          <w:b w:val="0"/>
          <w:sz w:val="44"/>
          <w:szCs w:val="44"/>
        </w:rPr>
      </w:pPr>
      <w:bookmarkStart w:id="79" w:name="_Toc152087814"/>
      <w:r>
        <w:rPr>
          <w:rFonts w:hint="eastAsia" w:ascii="方正小标宋_GBK" w:hAnsi="宋体" w:eastAsia="方正小标宋_GBK"/>
          <w:b w:val="0"/>
          <w:sz w:val="44"/>
          <w:szCs w:val="44"/>
        </w:rPr>
        <w:t xml:space="preserve">第四篇  </w:t>
      </w:r>
      <w:bookmarkEnd w:id="33"/>
      <w:r>
        <w:rPr>
          <w:rFonts w:hint="eastAsia" w:ascii="方正小标宋_GBK" w:hAnsi="宋体" w:eastAsia="方正小标宋_GBK" w:cs="宋体"/>
          <w:b w:val="0"/>
          <w:sz w:val="44"/>
          <w:szCs w:val="44"/>
        </w:rPr>
        <w:t>商务要求</w:t>
      </w:r>
      <w:bookmarkEnd w:id="79"/>
    </w:p>
    <w:p>
      <w:pPr>
        <w:pStyle w:val="5"/>
        <w:spacing w:line="360" w:lineRule="auto"/>
        <w:ind w:firstLine="527"/>
        <w:rPr>
          <w:rFonts w:ascii="黑体" w:hAnsi="黑体" w:eastAsia="黑体" w:cs="宋体"/>
          <w:b w:val="0"/>
          <w:bCs w:val="0"/>
          <w:sz w:val="32"/>
          <w:szCs w:val="32"/>
        </w:rPr>
      </w:pPr>
      <w:bookmarkStart w:id="80" w:name="_Toc152087815"/>
      <w:bookmarkStart w:id="81" w:name="_Toc25725125"/>
      <w:r>
        <w:rPr>
          <w:rFonts w:hint="eastAsia" w:ascii="黑体" w:hAnsi="黑体" w:eastAsia="黑体" w:cs="宋体"/>
          <w:b w:val="0"/>
          <w:bCs w:val="0"/>
          <w:sz w:val="32"/>
          <w:szCs w:val="32"/>
        </w:rPr>
        <w:t>一、交货时间</w:t>
      </w:r>
      <w:bookmarkEnd w:id="80"/>
      <w:bookmarkEnd w:id="81"/>
    </w:p>
    <w:p>
      <w:pPr>
        <w:spacing w:line="560" w:lineRule="exact"/>
        <w:ind w:firstLine="640" w:firstLineChars="200"/>
        <w:rPr>
          <w:rFonts w:ascii="仿宋_GB2312" w:hAnsi="宋体" w:eastAsia="仿宋_GB2312" w:cs="宋体"/>
          <w:sz w:val="32"/>
          <w:szCs w:val="32"/>
        </w:rPr>
      </w:pPr>
      <w:bookmarkStart w:id="82" w:name="_Toc25725126"/>
      <w:r>
        <w:rPr>
          <w:rFonts w:hint="eastAsia" w:ascii="仿宋_GB2312" w:hAnsi="宋体" w:eastAsia="仿宋_GB2312" w:cs="宋体"/>
          <w:sz w:val="32"/>
          <w:szCs w:val="32"/>
        </w:rPr>
        <w:t>签订合同后</w:t>
      </w:r>
      <w:r>
        <w:rPr>
          <w:rFonts w:ascii="仿宋_GB2312" w:hAnsi="宋体" w:eastAsia="仿宋_GB2312" w:cs="宋体"/>
          <w:sz w:val="32"/>
          <w:szCs w:val="32"/>
        </w:rPr>
        <w:t>7</w:t>
      </w:r>
      <w:r>
        <w:rPr>
          <w:rFonts w:hint="eastAsia" w:ascii="仿宋_GB2312" w:hAnsi="宋体" w:eastAsia="仿宋_GB2312" w:cs="宋体"/>
          <w:sz w:val="32"/>
          <w:szCs w:val="32"/>
        </w:rPr>
        <w:t>个工作日完成送货，并搬运至学校指定位置。</w:t>
      </w:r>
    </w:p>
    <w:p>
      <w:pPr>
        <w:pStyle w:val="5"/>
        <w:spacing w:line="360" w:lineRule="auto"/>
        <w:ind w:left="527"/>
        <w:rPr>
          <w:rFonts w:ascii="黑体" w:hAnsi="黑体" w:eastAsia="黑体" w:cs="宋体"/>
          <w:b w:val="0"/>
          <w:bCs w:val="0"/>
          <w:sz w:val="32"/>
          <w:szCs w:val="32"/>
        </w:rPr>
      </w:pPr>
      <w:bookmarkStart w:id="83" w:name="_Toc152087816"/>
      <w:r>
        <w:rPr>
          <w:rFonts w:hint="eastAsia" w:ascii="黑体" w:hAnsi="黑体" w:eastAsia="黑体" w:cs="宋体"/>
          <w:b w:val="0"/>
          <w:bCs w:val="0"/>
          <w:sz w:val="32"/>
          <w:szCs w:val="32"/>
        </w:rPr>
        <w:t>二、</w:t>
      </w:r>
      <w:bookmarkEnd w:id="82"/>
      <w:r>
        <w:rPr>
          <w:rFonts w:hint="eastAsia" w:ascii="黑体" w:hAnsi="黑体" w:eastAsia="黑体" w:cs="宋体"/>
          <w:b w:val="0"/>
          <w:bCs w:val="0"/>
          <w:sz w:val="32"/>
          <w:szCs w:val="32"/>
        </w:rPr>
        <w:t>交货地点以及联系人</w:t>
      </w:r>
      <w:bookmarkEnd w:id="83"/>
    </w:p>
    <w:p>
      <w:pPr>
        <w:spacing w:line="560" w:lineRule="exact"/>
        <w:ind w:firstLine="640" w:firstLineChars="200"/>
        <w:rPr>
          <w:rFonts w:ascii="仿宋_GB2312" w:hAnsi="宋体" w:eastAsia="仿宋_GB2312" w:cs="宋体"/>
          <w:sz w:val="32"/>
          <w:szCs w:val="32"/>
        </w:rPr>
      </w:pPr>
      <w:bookmarkStart w:id="84" w:name="_Toc25725131"/>
      <w:r>
        <w:rPr>
          <w:rFonts w:ascii="仿宋_GB2312" w:hAnsi="宋体" w:eastAsia="仿宋_GB2312" w:cs="宋体"/>
          <w:sz w:val="32"/>
          <w:szCs w:val="32"/>
        </w:rPr>
        <w:t>地址：</w:t>
      </w:r>
      <w:r>
        <w:rPr>
          <w:rFonts w:hint="eastAsia" w:ascii="仿宋_GB2312" w:hAnsi="宋体" w:eastAsia="仿宋_GB2312" w:cs="宋体"/>
          <w:sz w:val="32"/>
          <w:szCs w:val="32"/>
        </w:rPr>
        <w:t>重庆市经贸中等专业学校（重庆市永川区红河大道</w:t>
      </w:r>
      <w:r>
        <w:rPr>
          <w:rFonts w:ascii="仿宋_GB2312" w:hAnsi="宋体" w:eastAsia="仿宋_GB2312" w:cs="宋体"/>
          <w:sz w:val="32"/>
          <w:szCs w:val="32"/>
        </w:rPr>
        <w:t>189</w:t>
      </w:r>
      <w:r>
        <w:rPr>
          <w:rFonts w:hint="eastAsia" w:ascii="仿宋_GB2312" w:hAnsi="宋体" w:eastAsia="仿宋_GB2312" w:cs="宋体"/>
          <w:sz w:val="32"/>
          <w:szCs w:val="32"/>
        </w:rPr>
        <w:t>号）</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邮编：402160</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收货人：</w:t>
      </w:r>
      <w:r>
        <w:rPr>
          <w:rFonts w:hint="eastAsia" w:ascii="仿宋_GB2312" w:hAnsi="宋体" w:eastAsia="仿宋_GB2312" w:cs="宋体"/>
          <w:sz w:val="32"/>
          <w:szCs w:val="32"/>
        </w:rPr>
        <w:t>陈肖</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联系电话：</w:t>
      </w:r>
      <w:r>
        <w:rPr>
          <w:rFonts w:hint="eastAsia" w:ascii="仿宋_GB2312" w:hAnsi="宋体" w:eastAsia="仿宋_GB2312" w:cs="宋体"/>
          <w:sz w:val="32"/>
          <w:szCs w:val="32"/>
        </w:rPr>
        <w:t>18996128493</w:t>
      </w:r>
    </w:p>
    <w:p>
      <w:pPr>
        <w:pStyle w:val="5"/>
        <w:spacing w:line="360" w:lineRule="auto"/>
        <w:ind w:left="527"/>
        <w:rPr>
          <w:rFonts w:ascii="黑体" w:hAnsi="黑体" w:eastAsia="黑体" w:cs="宋体"/>
          <w:b w:val="0"/>
          <w:bCs w:val="0"/>
          <w:sz w:val="32"/>
          <w:szCs w:val="32"/>
        </w:rPr>
      </w:pPr>
      <w:bookmarkStart w:id="85" w:name="_Toc152087817"/>
      <w:r>
        <w:rPr>
          <w:rFonts w:hint="eastAsia" w:ascii="黑体" w:hAnsi="黑体" w:eastAsia="黑体" w:cs="宋体"/>
          <w:b w:val="0"/>
          <w:bCs w:val="0"/>
          <w:sz w:val="32"/>
          <w:szCs w:val="32"/>
        </w:rPr>
        <w:t>三、</w:t>
      </w:r>
      <w:bookmarkEnd w:id="84"/>
      <w:r>
        <w:rPr>
          <w:rFonts w:hint="eastAsia" w:ascii="黑体" w:hAnsi="黑体" w:eastAsia="黑体" w:cs="宋体"/>
          <w:b w:val="0"/>
          <w:bCs w:val="0"/>
          <w:sz w:val="32"/>
          <w:szCs w:val="32"/>
        </w:rPr>
        <w:t>合同的签订及合同格式</w:t>
      </w:r>
      <w:bookmarkEnd w:id="85"/>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询价采购结束后，成交供应商应持《成交通知书》，按《成交通知书》要求与采购人签订书面合同。合同格式见本篇附页。</w:t>
      </w:r>
    </w:p>
    <w:p>
      <w:pPr>
        <w:pStyle w:val="5"/>
        <w:spacing w:line="360" w:lineRule="auto"/>
        <w:ind w:left="527"/>
        <w:rPr>
          <w:rFonts w:ascii="黑体" w:hAnsi="黑体" w:eastAsia="黑体" w:cs="宋体"/>
          <w:b w:val="0"/>
          <w:bCs w:val="0"/>
          <w:sz w:val="32"/>
          <w:szCs w:val="32"/>
        </w:rPr>
      </w:pPr>
      <w:bookmarkStart w:id="86" w:name="_Toc152087818"/>
      <w:bookmarkStart w:id="87" w:name="_Toc25725132"/>
      <w:r>
        <w:rPr>
          <w:rFonts w:hint="eastAsia" w:ascii="黑体" w:hAnsi="黑体" w:eastAsia="黑体" w:cs="宋体"/>
          <w:b w:val="0"/>
          <w:bCs w:val="0"/>
          <w:sz w:val="32"/>
          <w:szCs w:val="32"/>
        </w:rPr>
        <w:t>四、付款方式</w:t>
      </w:r>
      <w:bookmarkEnd w:id="86"/>
    </w:p>
    <w:bookmarkEnd w:id="87"/>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1</w:t>
      </w:r>
      <w:r>
        <w:rPr>
          <w:rFonts w:hint="eastAsia" w:ascii="仿宋_GB2312" w:hAnsi="宋体" w:eastAsia="仿宋_GB2312" w:cs="宋体"/>
          <w:sz w:val="32"/>
          <w:szCs w:val="32"/>
        </w:rPr>
        <w:t>、收货人验收合格后，采购人出具项目验收报告。</w:t>
      </w:r>
    </w:p>
    <w:p>
      <w:pPr>
        <w:spacing w:line="560" w:lineRule="exact"/>
        <w:ind w:firstLine="640" w:firstLineChars="200"/>
        <w:rPr>
          <w:rFonts w:ascii="仿宋_GB2312" w:hAnsi="宋体" w:eastAsia="仿宋_GB2312" w:cs="宋体"/>
          <w:sz w:val="32"/>
          <w:szCs w:val="32"/>
        </w:rPr>
      </w:pPr>
      <w:r>
        <w:rPr>
          <w:rFonts w:ascii="仿宋_GB2312" w:hAnsi="宋体" w:eastAsia="仿宋_GB2312" w:cs="宋体"/>
          <w:sz w:val="32"/>
          <w:szCs w:val="32"/>
        </w:rPr>
        <w:t>2</w:t>
      </w:r>
      <w:r>
        <w:rPr>
          <w:rFonts w:hint="eastAsia" w:ascii="仿宋_GB2312" w:hAnsi="宋体" w:eastAsia="仿宋_GB2312" w:cs="宋体"/>
          <w:sz w:val="32"/>
          <w:szCs w:val="32"/>
        </w:rPr>
        <w:t>、供应商向采购人开具发票。</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3、</w:t>
      </w:r>
      <w:bookmarkStart w:id="88" w:name="_Toc25725133"/>
      <w:bookmarkStart w:id="89" w:name="_Toc487967792"/>
      <w:r>
        <w:rPr>
          <w:rFonts w:hint="eastAsia" w:ascii="仿宋_GB2312" w:hAnsi="宋体" w:eastAsia="仿宋_GB2312" w:cs="宋体"/>
          <w:sz w:val="32"/>
          <w:szCs w:val="32"/>
        </w:rPr>
        <w:t>供应商向采购人支付1.3万元的质保金或者投标保证金转作质保金后，采购人提交采购合同、验收报告、发票复印件（加盖采购单位财务章）、资金支付申请表等材料，支付合同金额的</w:t>
      </w:r>
      <w:r>
        <w:rPr>
          <w:rFonts w:ascii="仿宋_GB2312" w:hAnsi="宋体" w:eastAsia="仿宋_GB2312" w:cs="宋体"/>
          <w:sz w:val="32"/>
          <w:szCs w:val="32"/>
        </w:rPr>
        <w:t>100%</w:t>
      </w:r>
      <w:r>
        <w:rPr>
          <w:rFonts w:hint="eastAsia" w:ascii="仿宋_GB2312" w:hAnsi="宋体" w:eastAsia="仿宋_GB2312" w:cs="宋体"/>
          <w:sz w:val="32"/>
          <w:szCs w:val="32"/>
        </w:rPr>
        <w:t>。质保金在完成验货入库后一年内凭票无息退还。</w:t>
      </w:r>
    </w:p>
    <w:p>
      <w:pPr>
        <w:pStyle w:val="5"/>
        <w:spacing w:line="360" w:lineRule="auto"/>
        <w:ind w:left="527"/>
        <w:rPr>
          <w:rFonts w:ascii="黑体" w:hAnsi="黑体" w:eastAsia="黑体" w:cs="宋体"/>
          <w:b w:val="0"/>
          <w:bCs w:val="0"/>
          <w:sz w:val="32"/>
          <w:szCs w:val="32"/>
        </w:rPr>
      </w:pPr>
      <w:bookmarkStart w:id="90" w:name="_Toc152087819"/>
      <w:r>
        <w:rPr>
          <w:rFonts w:hint="eastAsia" w:ascii="黑体" w:hAnsi="黑体" w:eastAsia="黑体" w:cs="宋体"/>
          <w:b w:val="0"/>
          <w:bCs w:val="0"/>
          <w:sz w:val="32"/>
          <w:szCs w:val="32"/>
        </w:rPr>
        <w:t>五、合同付款单位</w:t>
      </w:r>
      <w:bookmarkEnd w:id="88"/>
      <w:bookmarkEnd w:id="89"/>
      <w:bookmarkEnd w:id="90"/>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合同付款单位为：重庆市经贸中等专业学校</w:t>
      </w:r>
    </w:p>
    <w:p>
      <w:pPr>
        <w:pStyle w:val="5"/>
        <w:spacing w:line="360" w:lineRule="auto"/>
        <w:ind w:left="527"/>
        <w:rPr>
          <w:rFonts w:ascii="黑体" w:hAnsi="黑体" w:eastAsia="黑体" w:cs="宋体"/>
          <w:b w:val="0"/>
          <w:bCs w:val="0"/>
          <w:sz w:val="32"/>
          <w:szCs w:val="32"/>
        </w:rPr>
      </w:pPr>
      <w:bookmarkStart w:id="91" w:name="_Toc25725134"/>
      <w:bookmarkStart w:id="92" w:name="_Toc487967793"/>
      <w:bookmarkStart w:id="93" w:name="_Toc152087820"/>
      <w:r>
        <w:rPr>
          <w:rFonts w:hint="eastAsia" w:ascii="黑体" w:hAnsi="黑体" w:eastAsia="黑体" w:cs="宋体"/>
          <w:b w:val="0"/>
          <w:bCs w:val="0"/>
          <w:sz w:val="32"/>
          <w:szCs w:val="32"/>
        </w:rPr>
        <w:t>六、其它</w:t>
      </w:r>
      <w:bookmarkEnd w:id="91"/>
      <w:bookmarkEnd w:id="92"/>
      <w:bookmarkEnd w:id="93"/>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1、投标单位承担其编制和递交投标文件所涉及的费用，不管是否中标，招标单位对上述费用不负任何责任。</w:t>
      </w:r>
    </w:p>
    <w:p>
      <w:pPr>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2、中标单位应对现场和周围环境进行实地考察，以便获得有关投标标准和合同签订所必须的材料。</w:t>
      </w:r>
    </w:p>
    <w:p>
      <w:pPr>
        <w:spacing w:line="560" w:lineRule="exact"/>
        <w:ind w:firstLine="640" w:firstLineChars="200"/>
        <w:rPr>
          <w:rFonts w:ascii="仿宋_GB2312" w:hAnsi="宋体" w:eastAsia="仿宋_GB2312" w:cs="宋体"/>
          <w:sz w:val="32"/>
          <w:szCs w:val="32"/>
        </w:rPr>
      </w:pPr>
      <w:bookmarkStart w:id="94" w:name="_Toc12789060"/>
      <w:r>
        <w:rPr>
          <w:rFonts w:hint="eastAsia" w:ascii="仿宋_GB2312" w:hAnsi="宋体" w:eastAsia="仿宋_GB2312" w:cs="宋体"/>
          <w:sz w:val="32"/>
          <w:szCs w:val="32"/>
        </w:rPr>
        <w:t>3、无论投标方是否踏勘过现场，均被认为在递交投标文件之前已经踏勘现场，对本项目的风险和义务已经十分了解，并在其响应文件中已充分考虑了现场和环境条件。踏勘现场所发生的费用由供应商自行承担。</w:t>
      </w:r>
    </w:p>
    <w:bookmarkEnd w:id="10"/>
    <w:bookmarkEnd w:id="94"/>
    <w:p>
      <w:pPr>
        <w:spacing w:line="360" w:lineRule="auto"/>
        <w:ind w:firstLine="480" w:firstLineChars="200"/>
        <w:rPr>
          <w:rFonts w:ascii="宋体" w:hAnsi="宋体"/>
          <w:sz w:val="24"/>
          <w:szCs w:val="24"/>
        </w:rPr>
        <w:sectPr>
          <w:headerReference r:id="rId6" w:type="default"/>
          <w:footerReference r:id="rId7" w:type="default"/>
          <w:pgSz w:w="11907" w:h="16840"/>
          <w:pgMar w:top="1440" w:right="1797" w:bottom="1440" w:left="1797" w:header="851" w:footer="992" w:gutter="0"/>
          <w:pgNumType w:fmt="numberInDash" w:start="1"/>
          <w:cols w:space="720" w:num="1"/>
          <w:docGrid w:type="lines" w:linePitch="380" w:charSpace="-5735"/>
        </w:sectPr>
      </w:pPr>
    </w:p>
    <w:p>
      <w:pPr>
        <w:pStyle w:val="4"/>
        <w:jc w:val="center"/>
        <w:rPr>
          <w:rFonts w:ascii="方正小标宋_GBK" w:hAnsi="宋体" w:eastAsia="方正小标宋_GBK"/>
          <w:b w:val="0"/>
          <w:bCs w:val="0"/>
          <w:sz w:val="44"/>
          <w:szCs w:val="44"/>
        </w:rPr>
      </w:pPr>
      <w:bookmarkStart w:id="95" w:name="_Toc152087821"/>
      <w:bookmarkStart w:id="96" w:name="_Toc25725135"/>
      <w:r>
        <w:rPr>
          <w:rFonts w:hint="eastAsia" w:ascii="方正小标宋_GBK" w:hAnsi="宋体" w:eastAsia="方正小标宋_GBK" w:cs="宋体"/>
          <w:b w:val="0"/>
          <w:bCs w:val="0"/>
          <w:sz w:val="44"/>
          <w:szCs w:val="44"/>
        </w:rPr>
        <w:t>第五篇  询价采购报价文件格式要求</w:t>
      </w:r>
      <w:bookmarkEnd w:id="95"/>
      <w:bookmarkEnd w:id="96"/>
    </w:p>
    <w:p>
      <w:pPr>
        <w:numPr>
          <w:ilvl w:val="0"/>
          <w:numId w:val="1"/>
        </w:numPr>
        <w:spacing w:line="560" w:lineRule="exact"/>
        <w:ind w:left="0" w:firstLine="640" w:firstLineChars="200"/>
        <w:rPr>
          <w:rFonts w:ascii="仿宋_GB2312" w:hAnsi="宋体" w:eastAsia="仿宋_GB2312"/>
          <w:sz w:val="32"/>
          <w:szCs w:val="32"/>
        </w:rPr>
      </w:pPr>
      <w:r>
        <w:rPr>
          <w:rFonts w:hint="eastAsia" w:ascii="仿宋_GB2312" w:hAnsi="宋体" w:eastAsia="仿宋_GB2312" w:cs="宋体"/>
          <w:sz w:val="32"/>
          <w:szCs w:val="32"/>
        </w:rPr>
        <w:t>报价函</w:t>
      </w:r>
    </w:p>
    <w:p>
      <w:pPr>
        <w:numPr>
          <w:ilvl w:val="0"/>
          <w:numId w:val="1"/>
        </w:numPr>
        <w:spacing w:line="560" w:lineRule="exact"/>
        <w:ind w:left="0" w:firstLine="640" w:firstLineChars="200"/>
        <w:rPr>
          <w:rFonts w:ascii="仿宋_GB2312" w:hAnsi="宋体" w:eastAsia="仿宋_GB2312"/>
          <w:sz w:val="32"/>
          <w:szCs w:val="32"/>
        </w:rPr>
      </w:pPr>
      <w:r>
        <w:rPr>
          <w:rFonts w:hint="eastAsia" w:ascii="仿宋_GB2312" w:hAnsi="宋体" w:eastAsia="仿宋_GB2312" w:cs="宋体"/>
          <w:sz w:val="32"/>
          <w:szCs w:val="32"/>
        </w:rPr>
        <w:t>明细报价</w:t>
      </w:r>
    </w:p>
    <w:p>
      <w:pPr>
        <w:numPr>
          <w:ilvl w:val="0"/>
          <w:numId w:val="1"/>
        </w:numPr>
        <w:spacing w:line="560" w:lineRule="exact"/>
        <w:ind w:left="0" w:firstLine="640" w:firstLineChars="200"/>
        <w:rPr>
          <w:rFonts w:ascii="仿宋_GB2312" w:hAnsi="宋体" w:eastAsia="仿宋_GB2312"/>
          <w:sz w:val="32"/>
          <w:szCs w:val="32"/>
        </w:rPr>
      </w:pPr>
      <w:r>
        <w:rPr>
          <w:rFonts w:hint="eastAsia" w:ascii="仿宋_GB2312" w:hAnsi="宋体" w:eastAsia="仿宋_GB2312" w:cs="宋体"/>
          <w:sz w:val="32"/>
          <w:szCs w:val="32"/>
        </w:rPr>
        <w:t>商务条款承诺</w:t>
      </w:r>
    </w:p>
    <w:p>
      <w:pPr>
        <w:numPr>
          <w:ilvl w:val="0"/>
          <w:numId w:val="1"/>
        </w:numPr>
        <w:spacing w:line="560" w:lineRule="exact"/>
        <w:ind w:left="0" w:firstLine="640" w:firstLineChars="200"/>
        <w:rPr>
          <w:rFonts w:ascii="仿宋_GB2312" w:hAnsi="宋体" w:eastAsia="仿宋_GB2312"/>
          <w:sz w:val="32"/>
          <w:szCs w:val="32"/>
        </w:rPr>
      </w:pPr>
      <w:r>
        <w:rPr>
          <w:rFonts w:hint="eastAsia" w:ascii="仿宋_GB2312" w:hAnsi="宋体" w:eastAsia="仿宋_GB2312" w:cs="宋体"/>
          <w:sz w:val="32"/>
          <w:szCs w:val="32"/>
        </w:rPr>
        <w:t>其它优惠承诺</w:t>
      </w:r>
    </w:p>
    <w:p>
      <w:pPr>
        <w:numPr>
          <w:ilvl w:val="0"/>
          <w:numId w:val="1"/>
        </w:numPr>
        <w:spacing w:line="560" w:lineRule="exact"/>
        <w:ind w:left="0" w:firstLine="640" w:firstLineChars="200"/>
        <w:rPr>
          <w:rFonts w:ascii="仿宋_GB2312" w:hAnsi="宋体" w:eastAsia="仿宋_GB2312"/>
          <w:sz w:val="32"/>
          <w:szCs w:val="32"/>
        </w:rPr>
      </w:pPr>
      <w:r>
        <w:rPr>
          <w:rFonts w:hint="eastAsia" w:ascii="仿宋_GB2312" w:hAnsi="宋体" w:eastAsia="仿宋_GB2312" w:cs="宋体"/>
          <w:sz w:val="32"/>
          <w:szCs w:val="32"/>
        </w:rPr>
        <w:t>法定代表人身份证明</w:t>
      </w:r>
    </w:p>
    <w:p>
      <w:pPr>
        <w:numPr>
          <w:ilvl w:val="0"/>
          <w:numId w:val="1"/>
        </w:numPr>
        <w:spacing w:line="560" w:lineRule="exact"/>
        <w:ind w:left="0" w:firstLine="640" w:firstLineChars="200"/>
        <w:rPr>
          <w:rFonts w:ascii="仿宋_GB2312" w:hAnsi="宋体" w:eastAsia="仿宋_GB2312"/>
          <w:sz w:val="32"/>
          <w:szCs w:val="32"/>
        </w:rPr>
      </w:pPr>
      <w:r>
        <w:rPr>
          <w:rFonts w:hint="eastAsia" w:ascii="仿宋_GB2312" w:hAnsi="宋体" w:eastAsia="仿宋_GB2312" w:cs="宋体"/>
          <w:sz w:val="32"/>
          <w:szCs w:val="32"/>
        </w:rPr>
        <w:t>法定代表人授权委托书</w:t>
      </w:r>
    </w:p>
    <w:p>
      <w:pPr>
        <w:numPr>
          <w:ilvl w:val="0"/>
          <w:numId w:val="1"/>
        </w:numPr>
        <w:spacing w:line="560" w:lineRule="exact"/>
        <w:ind w:left="0" w:firstLine="640" w:firstLineChars="200"/>
        <w:rPr>
          <w:rFonts w:ascii="仿宋_GB2312" w:hAnsi="宋体" w:eastAsia="仿宋_GB2312"/>
          <w:sz w:val="32"/>
          <w:szCs w:val="32"/>
        </w:rPr>
      </w:pPr>
      <w:r>
        <w:rPr>
          <w:rFonts w:hint="eastAsia" w:ascii="仿宋_GB2312" w:hAnsi="宋体" w:eastAsia="仿宋_GB2312" w:cs="宋体"/>
          <w:sz w:val="32"/>
          <w:szCs w:val="32"/>
        </w:rPr>
        <w:t>供应商的企业法人营业执照复印件、代理证明及其他证明。</w:t>
      </w:r>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8、相关的资质证明(包括授权文件、业绩证明等)。</w:t>
      </w:r>
    </w:p>
    <w:p>
      <w:pPr>
        <w:snapToGrid w:val="0"/>
        <w:spacing w:line="360" w:lineRule="auto"/>
        <w:ind w:firstLine="560"/>
        <w:rPr>
          <w:rFonts w:ascii="宋体" w:hAnsi="宋体"/>
          <w:sz w:val="24"/>
          <w:szCs w:val="24"/>
          <w:bdr w:val="single" w:color="auto" w:sz="4" w:space="0"/>
        </w:rPr>
        <w:sectPr>
          <w:pgSz w:w="11907" w:h="16840"/>
          <w:pgMar w:top="1440" w:right="1797" w:bottom="1440" w:left="1797" w:header="851" w:footer="992" w:gutter="0"/>
          <w:pgNumType w:fmt="numberInDash"/>
          <w:cols w:space="720" w:num="1"/>
          <w:docGrid w:linePitch="380" w:charSpace="-5735"/>
        </w:sectPr>
      </w:pPr>
    </w:p>
    <w:p>
      <w:pPr>
        <w:pStyle w:val="5"/>
        <w:spacing w:line="500" w:lineRule="atLeast"/>
        <w:ind w:firstLine="562"/>
        <w:jc w:val="left"/>
        <w:rPr>
          <w:rFonts w:ascii="黑体" w:hAnsi="黑体" w:eastAsia="黑体"/>
          <w:b w:val="0"/>
          <w:bCs w:val="0"/>
          <w:snapToGrid w:val="0"/>
          <w:sz w:val="32"/>
          <w:szCs w:val="32"/>
        </w:rPr>
      </w:pPr>
      <w:bookmarkStart w:id="97" w:name="_Toc152087822"/>
      <w:r>
        <w:rPr>
          <w:rFonts w:hint="eastAsia" w:ascii="黑体" w:hAnsi="黑体" w:eastAsia="黑体" w:cs="宋体"/>
          <w:b w:val="0"/>
          <w:bCs w:val="0"/>
          <w:snapToGrid w:val="0"/>
          <w:sz w:val="32"/>
          <w:szCs w:val="32"/>
        </w:rPr>
        <w:t>一、报价函</w:t>
      </w:r>
      <w:bookmarkEnd w:id="97"/>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重庆市经贸中等专业学校：</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我方收到</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的询价采购文件，经详细研究，决定参加该询价采购的报价。</w:t>
      </w:r>
    </w:p>
    <w:p>
      <w:pPr>
        <w:tabs>
          <w:tab w:val="left" w:pos="990"/>
          <w:tab w:val="left" w:pos="6300"/>
        </w:tabs>
        <w:snapToGrid w:val="0"/>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1、愿意按照询价采购文件中的一切要求，提供货物（购买）及技术服务，报价总价为人民币大写：_______________，人民币小写：________________。</w:t>
      </w:r>
    </w:p>
    <w:p>
      <w:pPr>
        <w:tabs>
          <w:tab w:val="left" w:pos="6300"/>
        </w:tabs>
        <w:snapToGrid w:val="0"/>
        <w:spacing w:line="560" w:lineRule="exact"/>
        <w:ind w:firstLine="640" w:firstLineChars="200"/>
        <w:rPr>
          <w:rFonts w:ascii="仿宋_GB2312" w:hAnsi="宋体" w:eastAsia="仿宋_GB2312" w:cs="宋体"/>
          <w:sz w:val="32"/>
          <w:szCs w:val="32"/>
        </w:rPr>
      </w:pPr>
      <w:r>
        <w:rPr>
          <w:rFonts w:hint="eastAsia" w:ascii="仿宋_GB2312" w:hAnsi="宋体" w:eastAsia="仿宋_GB2312" w:cs="宋体"/>
          <w:sz w:val="32"/>
          <w:szCs w:val="32"/>
        </w:rPr>
        <w:t>2、我方现提交的报价文件为：报价文件正本壹份，副本壹份。</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3、如果我方报价文件被接受，我方将履行报价文件中规定的各项要求，按合同约定条款承担我方的责任。</w:t>
      </w:r>
    </w:p>
    <w:p>
      <w:pPr>
        <w:tabs>
          <w:tab w:val="left" w:pos="6300"/>
        </w:tabs>
        <w:snapToGrid w:val="0"/>
        <w:spacing w:line="560" w:lineRule="exact"/>
        <w:ind w:firstLine="640" w:firstLineChars="200"/>
        <w:rPr>
          <w:rFonts w:ascii="仿宋_GB2312" w:hAnsi="宋体" w:eastAsia="仿宋_GB2312"/>
          <w:sz w:val="32"/>
          <w:szCs w:val="32"/>
        </w:rPr>
      </w:pP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供应商（公章）：</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 xml:space="preserve">地址：  </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电话：                           传真：</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网址：                           邮编：</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联系人：</w:t>
      </w:r>
    </w:p>
    <w:p>
      <w:pPr>
        <w:tabs>
          <w:tab w:val="left" w:pos="6300"/>
        </w:tabs>
        <w:snapToGrid w:val="0"/>
        <w:spacing w:line="560" w:lineRule="exact"/>
        <w:ind w:firstLine="640" w:firstLineChars="200"/>
        <w:rPr>
          <w:rFonts w:ascii="仿宋_GB2312" w:hAnsi="宋体" w:eastAsia="仿宋_GB2312"/>
          <w:sz w:val="32"/>
          <w:szCs w:val="32"/>
        </w:rPr>
      </w:pPr>
    </w:p>
    <w:p>
      <w:pPr>
        <w:snapToGrid w:val="0"/>
        <w:spacing w:line="560" w:lineRule="exact"/>
        <w:ind w:firstLine="640" w:firstLineChars="200"/>
        <w:rPr>
          <w:rFonts w:ascii="仿宋_GB2312" w:hAnsi="宋体" w:eastAsia="仿宋_GB2312"/>
          <w:sz w:val="32"/>
          <w:szCs w:val="32"/>
        </w:rPr>
        <w:sectPr>
          <w:pgSz w:w="11907" w:h="16840"/>
          <w:pgMar w:top="1440" w:right="1797" w:bottom="1440" w:left="1797" w:header="851" w:footer="992" w:gutter="0"/>
          <w:pgNumType w:fmt="numberInDash"/>
          <w:cols w:space="720" w:num="1"/>
          <w:docGrid w:linePitch="380" w:charSpace="-5735"/>
        </w:sectPr>
      </w:pPr>
      <w:r>
        <w:rPr>
          <w:rFonts w:hint="eastAsia" w:ascii="仿宋_GB2312" w:hAnsi="宋体" w:eastAsia="仿宋_GB2312" w:cs="宋体"/>
          <w:sz w:val="32"/>
          <w:szCs w:val="32"/>
        </w:rPr>
        <w:t xml:space="preserve">                              年   月   日</w:t>
      </w:r>
    </w:p>
    <w:p>
      <w:pPr>
        <w:pStyle w:val="5"/>
        <w:spacing w:line="500" w:lineRule="atLeast"/>
        <w:ind w:firstLine="562"/>
        <w:jc w:val="left"/>
        <w:rPr>
          <w:rFonts w:ascii="黑体" w:hAnsi="黑体" w:eastAsia="黑体"/>
          <w:b w:val="0"/>
          <w:bCs w:val="0"/>
          <w:snapToGrid w:val="0"/>
          <w:sz w:val="32"/>
          <w:szCs w:val="32"/>
        </w:rPr>
      </w:pPr>
      <w:bookmarkStart w:id="98" w:name="_Toc436149860"/>
      <w:bookmarkStart w:id="99" w:name="_Toc152087823"/>
      <w:bookmarkStart w:id="100" w:name="_Toc436149861"/>
      <w:bookmarkStart w:id="101" w:name="_Toc487967797"/>
      <w:r>
        <w:rPr>
          <w:rFonts w:hint="eastAsia" w:ascii="黑体" w:hAnsi="黑体" w:eastAsia="黑体" w:cs="宋体"/>
          <w:b w:val="0"/>
          <w:bCs w:val="0"/>
          <w:snapToGrid w:val="0"/>
          <w:sz w:val="32"/>
          <w:szCs w:val="32"/>
        </w:rPr>
        <w:t>二、报价明细</w:t>
      </w:r>
      <w:bookmarkEnd w:id="98"/>
      <w:bookmarkEnd w:id="99"/>
    </w:p>
    <w:p>
      <w:pPr>
        <w:tabs>
          <w:tab w:val="left" w:pos="6300"/>
        </w:tabs>
        <w:snapToGrid w:val="0"/>
        <w:spacing w:line="560" w:lineRule="exact"/>
        <w:rPr>
          <w:rFonts w:ascii="仿宋_GB2312" w:hAnsi="宋体" w:eastAsia="仿宋_GB2312" w:cs="宋体"/>
          <w:sz w:val="32"/>
          <w:szCs w:val="32"/>
        </w:rPr>
      </w:pPr>
      <w:r>
        <w:rPr>
          <w:rFonts w:hint="eastAsia" w:ascii="仿宋_GB2312" w:hAnsi="宋体" w:eastAsia="仿宋_GB2312" w:cs="宋体"/>
          <w:sz w:val="32"/>
          <w:szCs w:val="32"/>
        </w:rPr>
        <w:t>报价清单及明细报价：</w:t>
      </w:r>
    </w:p>
    <w:p>
      <w:pPr>
        <w:snapToGrid w:val="0"/>
        <w:spacing w:line="360" w:lineRule="auto"/>
        <w:ind w:firstLine="560"/>
        <w:rPr>
          <w:rFonts w:ascii="宋体" w:hAnsi="宋体" w:cs="宋体"/>
          <w:sz w:val="28"/>
          <w:szCs w:val="28"/>
        </w:rPr>
      </w:pPr>
    </w:p>
    <w:p>
      <w:pPr>
        <w:tabs>
          <w:tab w:val="left" w:pos="2895"/>
        </w:tabs>
        <w:spacing w:line="312" w:lineRule="auto"/>
        <w:jc w:val="center"/>
        <w:rPr>
          <w:rFonts w:ascii="宋体" w:hAnsi="宋体" w:cs="宋体"/>
          <w:b/>
          <w:color w:val="000000"/>
          <w:szCs w:val="28"/>
        </w:rPr>
      </w:pPr>
      <w:r>
        <w:rPr>
          <w:rFonts w:hint="eastAsia" w:ascii="宋体" w:hAnsi="宋体" w:cs="宋体"/>
          <w:sz w:val="36"/>
          <w:szCs w:val="36"/>
        </w:rPr>
        <w:t>明细报价表</w:t>
      </w:r>
    </w:p>
    <w:tbl>
      <w:tblPr>
        <w:tblStyle w:val="15"/>
        <w:tblpPr w:leftFromText="180" w:rightFromText="180" w:vertAnchor="text" w:tblpXSpec="center" w:tblpY="1"/>
        <w:tblOverlap w:val="never"/>
        <w:tblW w:w="510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5"/>
        <w:gridCol w:w="1511"/>
        <w:gridCol w:w="3116"/>
        <w:gridCol w:w="1151"/>
        <w:gridCol w:w="981"/>
        <w:gridCol w:w="11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1" w:hRule="exact"/>
        </w:trPr>
        <w:tc>
          <w:tcPr>
            <w:tcW w:w="474" w:type="pct"/>
            <w:vAlign w:val="center"/>
          </w:tcPr>
          <w:p>
            <w:pPr>
              <w:jc w:val="center"/>
              <w:rPr>
                <w:rFonts w:ascii="宋体" w:hAnsi="宋体" w:cs="宋体"/>
                <w:b/>
                <w:color w:val="000000"/>
              </w:rPr>
            </w:pPr>
            <w:r>
              <w:rPr>
                <w:rFonts w:hint="eastAsia" w:ascii="宋体" w:hAnsi="宋体" w:cs="宋体"/>
                <w:b/>
                <w:color w:val="000000"/>
              </w:rPr>
              <w:t>序号</w:t>
            </w:r>
          </w:p>
        </w:tc>
        <w:tc>
          <w:tcPr>
            <w:tcW w:w="868" w:type="pct"/>
            <w:vAlign w:val="center"/>
          </w:tcPr>
          <w:p>
            <w:pPr>
              <w:jc w:val="center"/>
              <w:rPr>
                <w:rFonts w:ascii="宋体" w:hAnsi="宋体" w:cs="宋体"/>
                <w:b/>
                <w:color w:val="000000"/>
              </w:rPr>
            </w:pPr>
            <w:r>
              <w:rPr>
                <w:rFonts w:hint="eastAsia" w:ascii="宋体" w:hAnsi="宋体" w:cs="宋体"/>
                <w:b/>
                <w:color w:val="000000"/>
              </w:rPr>
              <w:t>名称</w:t>
            </w:r>
          </w:p>
        </w:tc>
        <w:tc>
          <w:tcPr>
            <w:tcW w:w="1789" w:type="pct"/>
            <w:vAlign w:val="center"/>
          </w:tcPr>
          <w:p>
            <w:pPr>
              <w:jc w:val="center"/>
              <w:rPr>
                <w:rFonts w:ascii="宋体" w:hAnsi="宋体" w:cs="宋体"/>
                <w:b/>
                <w:color w:val="000000"/>
              </w:rPr>
            </w:pPr>
            <w:r>
              <w:rPr>
                <w:rFonts w:hint="eastAsia" w:ascii="宋体" w:hAnsi="宋体" w:cs="宋体"/>
                <w:b/>
                <w:color w:val="000000"/>
              </w:rPr>
              <w:t>相关信息</w:t>
            </w:r>
          </w:p>
        </w:tc>
        <w:tc>
          <w:tcPr>
            <w:tcW w:w="661" w:type="pct"/>
            <w:vAlign w:val="center"/>
          </w:tcPr>
          <w:p>
            <w:pPr>
              <w:jc w:val="center"/>
              <w:rPr>
                <w:rFonts w:ascii="宋体" w:hAnsi="宋体" w:cs="宋体"/>
                <w:b/>
                <w:color w:val="000000"/>
              </w:rPr>
            </w:pPr>
            <w:r>
              <w:rPr>
                <w:rFonts w:hint="eastAsia" w:ascii="宋体" w:hAnsi="宋体" w:cs="宋体"/>
                <w:b/>
                <w:color w:val="000000"/>
              </w:rPr>
              <w:t>数量</w:t>
            </w:r>
          </w:p>
        </w:tc>
        <w:tc>
          <w:tcPr>
            <w:tcW w:w="563" w:type="pct"/>
            <w:vAlign w:val="center"/>
          </w:tcPr>
          <w:p>
            <w:pPr>
              <w:jc w:val="center"/>
              <w:rPr>
                <w:rFonts w:ascii="宋体" w:hAnsi="宋体" w:cs="宋体"/>
                <w:b/>
                <w:color w:val="000000"/>
              </w:rPr>
            </w:pPr>
            <w:r>
              <w:rPr>
                <w:rFonts w:hint="eastAsia" w:ascii="宋体" w:hAnsi="宋体" w:cs="宋体"/>
                <w:b/>
                <w:color w:val="000000"/>
              </w:rPr>
              <w:t>单价</w:t>
            </w:r>
          </w:p>
        </w:tc>
        <w:tc>
          <w:tcPr>
            <w:tcW w:w="644" w:type="pct"/>
            <w:vAlign w:val="center"/>
          </w:tcPr>
          <w:p>
            <w:pPr>
              <w:jc w:val="center"/>
              <w:rPr>
                <w:rFonts w:ascii="宋体" w:hAnsi="宋体" w:cs="宋体"/>
                <w:b/>
                <w:color w:val="000000"/>
              </w:rPr>
            </w:pPr>
            <w:r>
              <w:rPr>
                <w:rFonts w:hint="eastAsia" w:ascii="宋体" w:hAnsi="宋体" w:cs="宋体"/>
                <w:b/>
                <w:color w:val="000000"/>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trPr>
        <w:tc>
          <w:tcPr>
            <w:tcW w:w="474" w:type="pct"/>
            <w:vAlign w:val="center"/>
          </w:tcPr>
          <w:p>
            <w:pPr>
              <w:pStyle w:val="7"/>
              <w:spacing w:line="240" w:lineRule="auto"/>
              <w:ind w:left="0"/>
              <w:jc w:val="center"/>
              <w:outlineLvl w:val="0"/>
              <w:rPr>
                <w:rFonts w:ascii="宋体" w:hAnsi="宋体" w:cs="宋体"/>
                <w:color w:val="000000"/>
                <w:sz w:val="21"/>
                <w:szCs w:val="21"/>
              </w:rPr>
            </w:pPr>
            <w:r>
              <w:rPr>
                <w:rFonts w:hint="eastAsia" w:ascii="宋体" w:hAnsi="宋体" w:cs="宋体"/>
                <w:color w:val="000000"/>
                <w:sz w:val="21"/>
                <w:szCs w:val="21"/>
              </w:rPr>
              <w:t>1</w:t>
            </w:r>
          </w:p>
        </w:tc>
        <w:tc>
          <w:tcPr>
            <w:tcW w:w="868" w:type="pct"/>
            <w:vAlign w:val="center"/>
          </w:tcPr>
          <w:p>
            <w:pPr>
              <w:jc w:val="center"/>
              <w:rPr>
                <w:rFonts w:ascii="宋体" w:hAnsi="宋体" w:cs="宋体"/>
                <w:color w:val="000000"/>
              </w:rPr>
            </w:pPr>
          </w:p>
        </w:tc>
        <w:tc>
          <w:tcPr>
            <w:tcW w:w="1789" w:type="pct"/>
          </w:tcPr>
          <w:p>
            <w:pPr>
              <w:jc w:val="center"/>
              <w:rPr>
                <w:rFonts w:ascii="宋体" w:hAnsi="宋体" w:cs="宋体"/>
                <w:color w:val="000000"/>
              </w:rPr>
            </w:pPr>
          </w:p>
        </w:tc>
        <w:tc>
          <w:tcPr>
            <w:tcW w:w="661" w:type="pct"/>
            <w:vAlign w:val="center"/>
          </w:tcPr>
          <w:p>
            <w:pPr>
              <w:jc w:val="center"/>
              <w:rPr>
                <w:rFonts w:ascii="宋体" w:hAnsi="宋体" w:cs="宋体"/>
                <w:color w:val="000000"/>
              </w:rPr>
            </w:pPr>
          </w:p>
        </w:tc>
        <w:tc>
          <w:tcPr>
            <w:tcW w:w="563" w:type="pct"/>
          </w:tcPr>
          <w:p>
            <w:pPr>
              <w:jc w:val="center"/>
              <w:rPr>
                <w:rFonts w:ascii="宋体" w:hAnsi="宋体" w:cs="宋体"/>
                <w:color w:val="000000"/>
              </w:rPr>
            </w:pPr>
          </w:p>
        </w:tc>
        <w:tc>
          <w:tcPr>
            <w:tcW w:w="644" w:type="pct"/>
          </w:tcPr>
          <w:p>
            <w:pPr>
              <w:jc w:val="cente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exact"/>
        </w:trPr>
        <w:tc>
          <w:tcPr>
            <w:tcW w:w="474" w:type="pct"/>
            <w:vAlign w:val="center"/>
          </w:tcPr>
          <w:p>
            <w:pPr>
              <w:pStyle w:val="7"/>
              <w:spacing w:line="240" w:lineRule="auto"/>
              <w:ind w:left="0"/>
              <w:jc w:val="center"/>
              <w:outlineLvl w:val="0"/>
              <w:rPr>
                <w:rFonts w:ascii="宋体" w:hAnsi="宋体" w:cs="宋体"/>
                <w:color w:val="000000"/>
                <w:sz w:val="21"/>
                <w:szCs w:val="21"/>
              </w:rPr>
            </w:pPr>
          </w:p>
        </w:tc>
        <w:tc>
          <w:tcPr>
            <w:tcW w:w="868" w:type="pct"/>
            <w:vAlign w:val="center"/>
          </w:tcPr>
          <w:p>
            <w:pPr>
              <w:jc w:val="center"/>
              <w:rPr>
                <w:rFonts w:ascii="宋体" w:hAnsi="宋体" w:cs="宋体"/>
                <w:color w:val="000000"/>
              </w:rPr>
            </w:pPr>
          </w:p>
        </w:tc>
        <w:tc>
          <w:tcPr>
            <w:tcW w:w="1789" w:type="pct"/>
          </w:tcPr>
          <w:p>
            <w:pPr>
              <w:jc w:val="center"/>
              <w:rPr>
                <w:rFonts w:ascii="宋体" w:hAnsi="宋体" w:cs="宋体"/>
                <w:color w:val="000000"/>
              </w:rPr>
            </w:pPr>
          </w:p>
        </w:tc>
        <w:tc>
          <w:tcPr>
            <w:tcW w:w="661" w:type="pct"/>
            <w:vAlign w:val="center"/>
          </w:tcPr>
          <w:p>
            <w:pPr>
              <w:jc w:val="center"/>
              <w:rPr>
                <w:rFonts w:ascii="宋体" w:hAnsi="宋体" w:cs="宋体"/>
                <w:color w:val="000000"/>
              </w:rPr>
            </w:pPr>
          </w:p>
        </w:tc>
        <w:tc>
          <w:tcPr>
            <w:tcW w:w="563" w:type="pct"/>
          </w:tcPr>
          <w:p>
            <w:pPr>
              <w:jc w:val="center"/>
              <w:rPr>
                <w:rFonts w:ascii="宋体" w:hAnsi="宋体" w:cs="宋体"/>
                <w:color w:val="000000"/>
              </w:rPr>
            </w:pPr>
          </w:p>
        </w:tc>
        <w:tc>
          <w:tcPr>
            <w:tcW w:w="644" w:type="pct"/>
          </w:tcPr>
          <w:p>
            <w:pPr>
              <w:jc w:val="cente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trPr>
        <w:tc>
          <w:tcPr>
            <w:tcW w:w="474" w:type="pct"/>
            <w:vAlign w:val="center"/>
          </w:tcPr>
          <w:p>
            <w:pPr>
              <w:pStyle w:val="7"/>
              <w:spacing w:line="240" w:lineRule="auto"/>
              <w:ind w:left="0"/>
              <w:jc w:val="center"/>
              <w:outlineLvl w:val="0"/>
              <w:rPr>
                <w:rFonts w:ascii="宋体" w:hAnsi="宋体" w:cs="宋体"/>
                <w:color w:val="000000"/>
                <w:sz w:val="21"/>
                <w:szCs w:val="21"/>
              </w:rPr>
            </w:pPr>
          </w:p>
        </w:tc>
        <w:tc>
          <w:tcPr>
            <w:tcW w:w="868" w:type="pct"/>
            <w:vAlign w:val="center"/>
          </w:tcPr>
          <w:p>
            <w:pPr>
              <w:jc w:val="center"/>
              <w:rPr>
                <w:rFonts w:ascii="宋体" w:hAnsi="宋体" w:cs="宋体"/>
                <w:color w:val="000000"/>
              </w:rPr>
            </w:pPr>
          </w:p>
        </w:tc>
        <w:tc>
          <w:tcPr>
            <w:tcW w:w="1789" w:type="pct"/>
          </w:tcPr>
          <w:p>
            <w:pPr>
              <w:jc w:val="center"/>
              <w:rPr>
                <w:rFonts w:ascii="宋体" w:hAnsi="宋体" w:cs="宋体"/>
                <w:color w:val="000000"/>
              </w:rPr>
            </w:pPr>
          </w:p>
        </w:tc>
        <w:tc>
          <w:tcPr>
            <w:tcW w:w="661" w:type="pct"/>
            <w:vAlign w:val="center"/>
          </w:tcPr>
          <w:p>
            <w:pPr>
              <w:jc w:val="center"/>
              <w:rPr>
                <w:rFonts w:ascii="宋体" w:hAnsi="宋体" w:cs="宋体"/>
                <w:color w:val="000000"/>
              </w:rPr>
            </w:pPr>
          </w:p>
        </w:tc>
        <w:tc>
          <w:tcPr>
            <w:tcW w:w="563" w:type="pct"/>
          </w:tcPr>
          <w:p>
            <w:pPr>
              <w:jc w:val="center"/>
              <w:rPr>
                <w:rFonts w:ascii="宋体" w:hAnsi="宋体" w:cs="宋体"/>
                <w:color w:val="000000"/>
              </w:rPr>
            </w:pPr>
          </w:p>
        </w:tc>
        <w:tc>
          <w:tcPr>
            <w:tcW w:w="644" w:type="pct"/>
          </w:tcPr>
          <w:p>
            <w:pPr>
              <w:jc w:val="cente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trPr>
        <w:tc>
          <w:tcPr>
            <w:tcW w:w="474" w:type="pct"/>
            <w:vAlign w:val="center"/>
          </w:tcPr>
          <w:p>
            <w:pPr>
              <w:pStyle w:val="7"/>
              <w:spacing w:line="240" w:lineRule="auto"/>
              <w:ind w:left="0"/>
              <w:jc w:val="center"/>
              <w:outlineLvl w:val="0"/>
              <w:rPr>
                <w:rFonts w:ascii="宋体" w:hAnsi="宋体" w:cs="宋体"/>
                <w:color w:val="000000"/>
                <w:sz w:val="21"/>
                <w:szCs w:val="21"/>
              </w:rPr>
            </w:pPr>
          </w:p>
        </w:tc>
        <w:tc>
          <w:tcPr>
            <w:tcW w:w="868" w:type="pct"/>
            <w:vAlign w:val="center"/>
          </w:tcPr>
          <w:p>
            <w:pPr>
              <w:jc w:val="center"/>
              <w:rPr>
                <w:rFonts w:ascii="宋体" w:hAnsi="宋体" w:cs="宋体"/>
                <w:color w:val="000000"/>
              </w:rPr>
            </w:pPr>
          </w:p>
        </w:tc>
        <w:tc>
          <w:tcPr>
            <w:tcW w:w="1789" w:type="pct"/>
          </w:tcPr>
          <w:p>
            <w:pPr>
              <w:jc w:val="center"/>
              <w:rPr>
                <w:rFonts w:ascii="宋体" w:hAnsi="宋体" w:cs="宋体"/>
                <w:color w:val="000000"/>
              </w:rPr>
            </w:pPr>
          </w:p>
        </w:tc>
        <w:tc>
          <w:tcPr>
            <w:tcW w:w="661" w:type="pct"/>
            <w:vAlign w:val="center"/>
          </w:tcPr>
          <w:p>
            <w:pPr>
              <w:jc w:val="center"/>
              <w:rPr>
                <w:rFonts w:ascii="宋体" w:hAnsi="宋体" w:cs="宋体"/>
                <w:color w:val="000000"/>
              </w:rPr>
            </w:pPr>
          </w:p>
        </w:tc>
        <w:tc>
          <w:tcPr>
            <w:tcW w:w="563" w:type="pct"/>
          </w:tcPr>
          <w:p>
            <w:pPr>
              <w:jc w:val="center"/>
              <w:rPr>
                <w:rFonts w:ascii="宋体" w:hAnsi="宋体" w:cs="宋体"/>
                <w:color w:val="000000"/>
              </w:rPr>
            </w:pPr>
          </w:p>
        </w:tc>
        <w:tc>
          <w:tcPr>
            <w:tcW w:w="644" w:type="pct"/>
          </w:tcPr>
          <w:p>
            <w:pPr>
              <w:jc w:val="cente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trPr>
        <w:tc>
          <w:tcPr>
            <w:tcW w:w="474" w:type="pct"/>
            <w:vAlign w:val="center"/>
          </w:tcPr>
          <w:p>
            <w:pPr>
              <w:pStyle w:val="7"/>
              <w:spacing w:line="240" w:lineRule="auto"/>
              <w:ind w:left="0"/>
              <w:jc w:val="center"/>
              <w:outlineLvl w:val="0"/>
              <w:rPr>
                <w:rFonts w:ascii="宋体" w:hAnsi="宋体" w:cs="宋体"/>
                <w:color w:val="000000"/>
                <w:sz w:val="21"/>
                <w:szCs w:val="21"/>
              </w:rPr>
            </w:pPr>
          </w:p>
        </w:tc>
        <w:tc>
          <w:tcPr>
            <w:tcW w:w="868" w:type="pct"/>
            <w:vAlign w:val="center"/>
          </w:tcPr>
          <w:p>
            <w:pPr>
              <w:jc w:val="center"/>
              <w:rPr>
                <w:rFonts w:ascii="宋体" w:hAnsi="宋体" w:cs="宋体"/>
                <w:color w:val="000000"/>
              </w:rPr>
            </w:pPr>
          </w:p>
        </w:tc>
        <w:tc>
          <w:tcPr>
            <w:tcW w:w="1789" w:type="pct"/>
          </w:tcPr>
          <w:p>
            <w:pPr>
              <w:jc w:val="center"/>
              <w:rPr>
                <w:rFonts w:ascii="宋体" w:hAnsi="宋体" w:cs="宋体"/>
                <w:color w:val="000000"/>
              </w:rPr>
            </w:pPr>
          </w:p>
        </w:tc>
        <w:tc>
          <w:tcPr>
            <w:tcW w:w="661" w:type="pct"/>
            <w:vAlign w:val="center"/>
          </w:tcPr>
          <w:p>
            <w:pPr>
              <w:jc w:val="center"/>
              <w:rPr>
                <w:rFonts w:ascii="宋体" w:hAnsi="宋体" w:cs="宋体"/>
                <w:color w:val="000000"/>
              </w:rPr>
            </w:pPr>
          </w:p>
        </w:tc>
        <w:tc>
          <w:tcPr>
            <w:tcW w:w="563" w:type="pct"/>
          </w:tcPr>
          <w:p>
            <w:pPr>
              <w:jc w:val="center"/>
              <w:rPr>
                <w:rFonts w:ascii="宋体" w:hAnsi="宋体" w:cs="宋体"/>
                <w:color w:val="000000"/>
              </w:rPr>
            </w:pPr>
          </w:p>
        </w:tc>
        <w:tc>
          <w:tcPr>
            <w:tcW w:w="644" w:type="pct"/>
          </w:tcPr>
          <w:p>
            <w:pPr>
              <w:jc w:val="cente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trPr>
        <w:tc>
          <w:tcPr>
            <w:tcW w:w="474" w:type="pct"/>
            <w:vAlign w:val="center"/>
          </w:tcPr>
          <w:p>
            <w:pPr>
              <w:pStyle w:val="7"/>
              <w:spacing w:line="240" w:lineRule="auto"/>
              <w:ind w:left="0"/>
              <w:jc w:val="center"/>
              <w:outlineLvl w:val="0"/>
              <w:rPr>
                <w:rFonts w:ascii="宋体" w:hAnsi="宋体" w:cs="宋体"/>
                <w:color w:val="000000"/>
                <w:sz w:val="21"/>
                <w:szCs w:val="21"/>
              </w:rPr>
            </w:pPr>
          </w:p>
        </w:tc>
        <w:tc>
          <w:tcPr>
            <w:tcW w:w="868" w:type="pct"/>
            <w:vAlign w:val="center"/>
          </w:tcPr>
          <w:p>
            <w:pPr>
              <w:jc w:val="center"/>
              <w:rPr>
                <w:rFonts w:ascii="宋体" w:hAnsi="宋体" w:cs="宋体"/>
                <w:color w:val="000000"/>
              </w:rPr>
            </w:pPr>
          </w:p>
        </w:tc>
        <w:tc>
          <w:tcPr>
            <w:tcW w:w="1789" w:type="pct"/>
          </w:tcPr>
          <w:p>
            <w:pPr>
              <w:jc w:val="center"/>
              <w:rPr>
                <w:rFonts w:ascii="宋体" w:hAnsi="宋体" w:cs="宋体"/>
                <w:color w:val="000000"/>
              </w:rPr>
            </w:pPr>
          </w:p>
        </w:tc>
        <w:tc>
          <w:tcPr>
            <w:tcW w:w="661" w:type="pct"/>
            <w:vAlign w:val="center"/>
          </w:tcPr>
          <w:p>
            <w:pPr>
              <w:jc w:val="center"/>
              <w:rPr>
                <w:rFonts w:ascii="宋体" w:hAnsi="宋体" w:cs="宋体"/>
                <w:color w:val="000000"/>
              </w:rPr>
            </w:pPr>
          </w:p>
        </w:tc>
        <w:tc>
          <w:tcPr>
            <w:tcW w:w="563" w:type="pct"/>
          </w:tcPr>
          <w:p>
            <w:pPr>
              <w:jc w:val="center"/>
              <w:rPr>
                <w:rFonts w:ascii="宋体" w:hAnsi="宋体" w:cs="宋体"/>
                <w:color w:val="000000"/>
              </w:rPr>
            </w:pPr>
          </w:p>
        </w:tc>
        <w:tc>
          <w:tcPr>
            <w:tcW w:w="644" w:type="pct"/>
          </w:tcPr>
          <w:p>
            <w:pPr>
              <w:jc w:val="cente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trPr>
        <w:tc>
          <w:tcPr>
            <w:tcW w:w="474" w:type="pct"/>
            <w:vAlign w:val="center"/>
          </w:tcPr>
          <w:p>
            <w:pPr>
              <w:pStyle w:val="7"/>
              <w:spacing w:line="240" w:lineRule="auto"/>
              <w:ind w:left="0"/>
              <w:jc w:val="center"/>
              <w:outlineLvl w:val="0"/>
              <w:rPr>
                <w:rFonts w:ascii="宋体" w:hAnsi="宋体" w:cs="宋体"/>
                <w:color w:val="000000"/>
                <w:sz w:val="21"/>
                <w:szCs w:val="21"/>
              </w:rPr>
            </w:pPr>
          </w:p>
        </w:tc>
        <w:tc>
          <w:tcPr>
            <w:tcW w:w="868" w:type="pct"/>
            <w:vAlign w:val="center"/>
          </w:tcPr>
          <w:p>
            <w:pPr>
              <w:jc w:val="center"/>
              <w:rPr>
                <w:rFonts w:ascii="宋体" w:hAnsi="宋体" w:cs="宋体"/>
                <w:color w:val="000000"/>
              </w:rPr>
            </w:pPr>
          </w:p>
        </w:tc>
        <w:tc>
          <w:tcPr>
            <w:tcW w:w="1789" w:type="pct"/>
          </w:tcPr>
          <w:p>
            <w:pPr>
              <w:jc w:val="center"/>
              <w:rPr>
                <w:rFonts w:ascii="宋体" w:hAnsi="宋体" w:cs="宋体"/>
                <w:color w:val="000000"/>
              </w:rPr>
            </w:pPr>
          </w:p>
        </w:tc>
        <w:tc>
          <w:tcPr>
            <w:tcW w:w="661" w:type="pct"/>
            <w:vAlign w:val="center"/>
          </w:tcPr>
          <w:p>
            <w:pPr>
              <w:jc w:val="center"/>
              <w:rPr>
                <w:rFonts w:ascii="宋体" w:hAnsi="宋体" w:cs="宋体"/>
                <w:color w:val="000000"/>
              </w:rPr>
            </w:pPr>
          </w:p>
        </w:tc>
        <w:tc>
          <w:tcPr>
            <w:tcW w:w="563" w:type="pct"/>
          </w:tcPr>
          <w:p>
            <w:pPr>
              <w:jc w:val="center"/>
              <w:rPr>
                <w:rFonts w:ascii="宋体" w:hAnsi="宋体" w:cs="宋体"/>
                <w:color w:val="000000"/>
              </w:rPr>
            </w:pPr>
          </w:p>
        </w:tc>
        <w:tc>
          <w:tcPr>
            <w:tcW w:w="644" w:type="pct"/>
          </w:tcPr>
          <w:p>
            <w:pPr>
              <w:jc w:val="cente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trPr>
        <w:tc>
          <w:tcPr>
            <w:tcW w:w="474" w:type="pct"/>
            <w:vAlign w:val="center"/>
          </w:tcPr>
          <w:p>
            <w:pPr>
              <w:pStyle w:val="7"/>
              <w:spacing w:line="240" w:lineRule="auto"/>
              <w:ind w:left="0"/>
              <w:jc w:val="center"/>
              <w:outlineLvl w:val="0"/>
              <w:rPr>
                <w:rFonts w:ascii="宋体" w:hAnsi="宋体" w:cs="宋体"/>
                <w:color w:val="000000"/>
                <w:sz w:val="21"/>
                <w:szCs w:val="21"/>
              </w:rPr>
            </w:pPr>
          </w:p>
        </w:tc>
        <w:tc>
          <w:tcPr>
            <w:tcW w:w="868" w:type="pct"/>
            <w:vAlign w:val="center"/>
          </w:tcPr>
          <w:p>
            <w:pPr>
              <w:jc w:val="center"/>
              <w:rPr>
                <w:rFonts w:ascii="宋体" w:hAnsi="宋体" w:cs="宋体"/>
                <w:color w:val="000000"/>
              </w:rPr>
            </w:pPr>
            <w:r>
              <w:rPr>
                <w:rFonts w:hint="eastAsia" w:ascii="宋体" w:hAnsi="宋体" w:cs="宋体"/>
                <w:color w:val="000000"/>
              </w:rPr>
              <w:t>人工费</w:t>
            </w:r>
          </w:p>
        </w:tc>
        <w:tc>
          <w:tcPr>
            <w:tcW w:w="1789" w:type="pct"/>
          </w:tcPr>
          <w:p>
            <w:pPr>
              <w:jc w:val="center"/>
              <w:rPr>
                <w:rFonts w:ascii="宋体" w:hAnsi="宋体" w:cs="宋体"/>
                <w:color w:val="000000"/>
              </w:rPr>
            </w:pPr>
          </w:p>
        </w:tc>
        <w:tc>
          <w:tcPr>
            <w:tcW w:w="661" w:type="pct"/>
            <w:vAlign w:val="center"/>
          </w:tcPr>
          <w:p>
            <w:pPr>
              <w:jc w:val="center"/>
              <w:rPr>
                <w:rFonts w:ascii="宋体" w:hAnsi="宋体" w:cs="宋体"/>
                <w:color w:val="000000"/>
              </w:rPr>
            </w:pPr>
            <w:r>
              <w:rPr>
                <w:rFonts w:hint="eastAsia" w:ascii="宋体" w:hAnsi="宋体" w:cs="宋体"/>
                <w:color w:val="000000"/>
              </w:rPr>
              <w:t>/</w:t>
            </w:r>
          </w:p>
        </w:tc>
        <w:tc>
          <w:tcPr>
            <w:tcW w:w="563" w:type="pct"/>
          </w:tcPr>
          <w:p>
            <w:pPr>
              <w:jc w:val="center"/>
              <w:rPr>
                <w:rFonts w:ascii="宋体" w:hAnsi="宋体" w:cs="宋体"/>
                <w:color w:val="000000"/>
              </w:rPr>
            </w:pPr>
          </w:p>
        </w:tc>
        <w:tc>
          <w:tcPr>
            <w:tcW w:w="644" w:type="pct"/>
          </w:tcPr>
          <w:p>
            <w:pPr>
              <w:jc w:val="cente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trPr>
        <w:tc>
          <w:tcPr>
            <w:tcW w:w="474" w:type="pct"/>
            <w:vAlign w:val="center"/>
          </w:tcPr>
          <w:p>
            <w:pPr>
              <w:pStyle w:val="7"/>
              <w:spacing w:line="240" w:lineRule="auto"/>
              <w:ind w:left="0"/>
              <w:jc w:val="center"/>
              <w:outlineLvl w:val="0"/>
              <w:rPr>
                <w:rFonts w:ascii="宋体" w:hAnsi="宋体" w:cs="宋体"/>
                <w:color w:val="000000"/>
                <w:sz w:val="21"/>
                <w:szCs w:val="21"/>
              </w:rPr>
            </w:pPr>
          </w:p>
        </w:tc>
        <w:tc>
          <w:tcPr>
            <w:tcW w:w="868" w:type="pct"/>
            <w:vAlign w:val="center"/>
          </w:tcPr>
          <w:p>
            <w:pPr>
              <w:jc w:val="center"/>
              <w:rPr>
                <w:rFonts w:ascii="宋体" w:hAnsi="宋体" w:cs="宋体"/>
                <w:color w:val="000000"/>
              </w:rPr>
            </w:pPr>
            <w:r>
              <w:rPr>
                <w:rFonts w:hint="eastAsia" w:ascii="宋体" w:hAnsi="宋体" w:cs="宋体"/>
                <w:color w:val="000000"/>
              </w:rPr>
              <w:t>各种税费</w:t>
            </w:r>
          </w:p>
        </w:tc>
        <w:tc>
          <w:tcPr>
            <w:tcW w:w="1789" w:type="pct"/>
          </w:tcPr>
          <w:p>
            <w:pPr>
              <w:jc w:val="center"/>
              <w:rPr>
                <w:rFonts w:ascii="宋体" w:hAnsi="宋体" w:cs="宋体"/>
                <w:color w:val="000000"/>
              </w:rPr>
            </w:pPr>
          </w:p>
        </w:tc>
        <w:tc>
          <w:tcPr>
            <w:tcW w:w="661" w:type="pct"/>
            <w:vAlign w:val="center"/>
          </w:tcPr>
          <w:p>
            <w:pPr>
              <w:jc w:val="center"/>
              <w:rPr>
                <w:rFonts w:ascii="宋体" w:hAnsi="宋体" w:cs="宋体"/>
                <w:color w:val="000000"/>
              </w:rPr>
            </w:pPr>
            <w:r>
              <w:rPr>
                <w:rFonts w:hint="eastAsia" w:ascii="宋体" w:hAnsi="宋体" w:cs="宋体"/>
                <w:color w:val="000000"/>
              </w:rPr>
              <w:t>/</w:t>
            </w:r>
          </w:p>
        </w:tc>
        <w:tc>
          <w:tcPr>
            <w:tcW w:w="563" w:type="pct"/>
          </w:tcPr>
          <w:p>
            <w:pPr>
              <w:jc w:val="center"/>
              <w:rPr>
                <w:rFonts w:ascii="宋体" w:hAnsi="宋体" w:cs="宋体"/>
                <w:color w:val="000000"/>
              </w:rPr>
            </w:pPr>
          </w:p>
        </w:tc>
        <w:tc>
          <w:tcPr>
            <w:tcW w:w="644" w:type="pct"/>
          </w:tcPr>
          <w:p>
            <w:pPr>
              <w:jc w:val="cente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trPr>
        <w:tc>
          <w:tcPr>
            <w:tcW w:w="474" w:type="pct"/>
            <w:vAlign w:val="center"/>
          </w:tcPr>
          <w:p>
            <w:pPr>
              <w:pStyle w:val="7"/>
              <w:spacing w:line="240" w:lineRule="auto"/>
              <w:ind w:left="0"/>
              <w:jc w:val="center"/>
              <w:outlineLvl w:val="0"/>
              <w:rPr>
                <w:rFonts w:ascii="宋体" w:hAnsi="宋体" w:cs="宋体"/>
                <w:color w:val="000000"/>
                <w:sz w:val="21"/>
                <w:szCs w:val="21"/>
              </w:rPr>
            </w:pPr>
          </w:p>
        </w:tc>
        <w:tc>
          <w:tcPr>
            <w:tcW w:w="868" w:type="pct"/>
            <w:vAlign w:val="center"/>
          </w:tcPr>
          <w:p>
            <w:pPr>
              <w:jc w:val="center"/>
              <w:rPr>
                <w:rFonts w:ascii="宋体" w:hAnsi="宋体" w:cs="宋体"/>
                <w:color w:val="000000"/>
              </w:rPr>
            </w:pPr>
            <w:r>
              <w:rPr>
                <w:rFonts w:hint="eastAsia" w:ascii="宋体" w:hAnsi="宋体" w:cs="宋体"/>
                <w:color w:val="000000"/>
              </w:rPr>
              <w:t>其他费用</w:t>
            </w:r>
          </w:p>
        </w:tc>
        <w:tc>
          <w:tcPr>
            <w:tcW w:w="1789" w:type="pct"/>
          </w:tcPr>
          <w:p>
            <w:pPr>
              <w:jc w:val="center"/>
              <w:rPr>
                <w:rFonts w:ascii="宋体" w:hAnsi="宋体" w:cs="宋体"/>
                <w:color w:val="000000"/>
              </w:rPr>
            </w:pPr>
          </w:p>
        </w:tc>
        <w:tc>
          <w:tcPr>
            <w:tcW w:w="661" w:type="pct"/>
            <w:vAlign w:val="center"/>
          </w:tcPr>
          <w:p>
            <w:pPr>
              <w:jc w:val="center"/>
              <w:rPr>
                <w:rFonts w:ascii="宋体" w:hAnsi="宋体" w:cs="宋体"/>
                <w:color w:val="000000"/>
              </w:rPr>
            </w:pPr>
            <w:r>
              <w:rPr>
                <w:rFonts w:hint="eastAsia" w:ascii="宋体" w:hAnsi="宋体" w:cs="宋体"/>
                <w:color w:val="000000"/>
              </w:rPr>
              <w:t>/</w:t>
            </w:r>
          </w:p>
        </w:tc>
        <w:tc>
          <w:tcPr>
            <w:tcW w:w="563" w:type="pct"/>
          </w:tcPr>
          <w:p>
            <w:pPr>
              <w:jc w:val="center"/>
              <w:rPr>
                <w:rFonts w:ascii="宋体" w:hAnsi="宋体" w:cs="宋体"/>
                <w:color w:val="000000"/>
              </w:rPr>
            </w:pPr>
          </w:p>
        </w:tc>
        <w:tc>
          <w:tcPr>
            <w:tcW w:w="644" w:type="pct"/>
          </w:tcPr>
          <w:p>
            <w:pPr>
              <w:jc w:val="center"/>
              <w:rPr>
                <w:rFonts w:ascii="宋体" w:hAnsi="宋体" w:cs="宋体"/>
                <w:color w:val="00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exact"/>
        </w:trPr>
        <w:tc>
          <w:tcPr>
            <w:tcW w:w="474" w:type="pct"/>
            <w:vAlign w:val="center"/>
          </w:tcPr>
          <w:p>
            <w:pPr>
              <w:pStyle w:val="7"/>
              <w:spacing w:line="240" w:lineRule="auto"/>
              <w:ind w:left="0"/>
              <w:jc w:val="center"/>
              <w:outlineLvl w:val="0"/>
              <w:rPr>
                <w:rFonts w:ascii="宋体" w:hAnsi="宋体" w:cs="宋体"/>
                <w:sz w:val="21"/>
                <w:szCs w:val="21"/>
              </w:rPr>
            </w:pPr>
          </w:p>
        </w:tc>
        <w:tc>
          <w:tcPr>
            <w:tcW w:w="868" w:type="pct"/>
            <w:vAlign w:val="center"/>
          </w:tcPr>
          <w:p>
            <w:pPr>
              <w:jc w:val="center"/>
              <w:rPr>
                <w:rFonts w:ascii="宋体" w:hAnsi="宋体" w:cs="宋体"/>
              </w:rPr>
            </w:pPr>
            <w:r>
              <w:rPr>
                <w:rFonts w:hint="eastAsia" w:ascii="宋体" w:hAnsi="宋体" w:cs="宋体"/>
              </w:rPr>
              <w:t>……</w:t>
            </w:r>
          </w:p>
        </w:tc>
        <w:tc>
          <w:tcPr>
            <w:tcW w:w="1789" w:type="pct"/>
          </w:tcPr>
          <w:p>
            <w:pPr>
              <w:jc w:val="center"/>
              <w:rPr>
                <w:rFonts w:ascii="宋体" w:hAnsi="宋体" w:cs="宋体"/>
              </w:rPr>
            </w:pPr>
          </w:p>
        </w:tc>
        <w:tc>
          <w:tcPr>
            <w:tcW w:w="661" w:type="pct"/>
            <w:vAlign w:val="center"/>
          </w:tcPr>
          <w:p>
            <w:pPr>
              <w:jc w:val="center"/>
              <w:rPr>
                <w:rFonts w:ascii="宋体" w:hAnsi="宋体" w:cs="宋体"/>
              </w:rPr>
            </w:pPr>
            <w:r>
              <w:rPr>
                <w:rFonts w:hint="eastAsia" w:ascii="宋体" w:hAnsi="宋体" w:cs="宋体"/>
              </w:rPr>
              <w:t>/</w:t>
            </w:r>
          </w:p>
        </w:tc>
        <w:tc>
          <w:tcPr>
            <w:tcW w:w="563" w:type="pct"/>
          </w:tcPr>
          <w:p>
            <w:pPr>
              <w:jc w:val="center"/>
              <w:rPr>
                <w:rFonts w:ascii="宋体" w:hAnsi="宋体" w:cs="宋体"/>
              </w:rPr>
            </w:pPr>
          </w:p>
        </w:tc>
        <w:tc>
          <w:tcPr>
            <w:tcW w:w="644" w:type="pct"/>
          </w:tcPr>
          <w:p>
            <w:pPr>
              <w:jc w:val="cente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exact"/>
        </w:trPr>
        <w:tc>
          <w:tcPr>
            <w:tcW w:w="474" w:type="pct"/>
            <w:vAlign w:val="center"/>
          </w:tcPr>
          <w:p>
            <w:pPr>
              <w:pStyle w:val="7"/>
              <w:spacing w:line="240" w:lineRule="auto"/>
              <w:ind w:left="840"/>
              <w:outlineLvl w:val="0"/>
              <w:rPr>
                <w:rFonts w:ascii="宋体" w:hAnsi="宋体" w:cs="宋体"/>
                <w:sz w:val="21"/>
                <w:szCs w:val="21"/>
              </w:rPr>
            </w:pPr>
          </w:p>
        </w:tc>
        <w:tc>
          <w:tcPr>
            <w:tcW w:w="868" w:type="pct"/>
            <w:vAlign w:val="center"/>
          </w:tcPr>
          <w:p>
            <w:pPr>
              <w:jc w:val="center"/>
              <w:rPr>
                <w:rFonts w:ascii="宋体" w:hAnsi="宋体" w:cs="宋体"/>
              </w:rPr>
            </w:pPr>
            <w:r>
              <w:rPr>
                <w:rFonts w:hint="eastAsia" w:ascii="宋体" w:hAnsi="宋体" w:cs="宋体"/>
              </w:rPr>
              <w:t>总计</w:t>
            </w:r>
          </w:p>
        </w:tc>
        <w:tc>
          <w:tcPr>
            <w:tcW w:w="3657" w:type="pct"/>
            <w:gridSpan w:val="4"/>
          </w:tcPr>
          <w:p>
            <w:pPr>
              <w:rPr>
                <w:rFonts w:ascii="宋体" w:hAnsi="宋体" w:cs="宋体"/>
              </w:rPr>
            </w:pPr>
          </w:p>
        </w:tc>
      </w:tr>
    </w:tbl>
    <w:p>
      <w:pPr>
        <w:snapToGrid w:val="0"/>
        <w:spacing w:line="312" w:lineRule="auto"/>
        <w:ind w:firstLine="480" w:firstLineChars="200"/>
        <w:rPr>
          <w:rFonts w:ascii="宋体" w:hAnsi="宋体" w:cs="宋体"/>
          <w:sz w:val="24"/>
          <w:szCs w:val="28"/>
        </w:rPr>
      </w:pPr>
    </w:p>
    <w:p>
      <w:pPr>
        <w:spacing w:line="560" w:lineRule="exact"/>
        <w:rPr>
          <w:rFonts w:ascii="仿宋_GB2312" w:hAnsi="宋体" w:eastAsia="仿宋_GB2312"/>
          <w:sz w:val="32"/>
          <w:szCs w:val="32"/>
        </w:rPr>
      </w:pPr>
    </w:p>
    <w:p>
      <w:pPr>
        <w:spacing w:line="560" w:lineRule="exact"/>
        <w:rPr>
          <w:rFonts w:ascii="仿宋_GB2312" w:hAnsi="宋体" w:eastAsia="仿宋_GB2312"/>
          <w:sz w:val="32"/>
          <w:szCs w:val="32"/>
        </w:rPr>
      </w:pPr>
    </w:p>
    <w:p>
      <w:pPr>
        <w:tabs>
          <w:tab w:val="left" w:pos="6300"/>
        </w:tabs>
        <w:snapToGrid w:val="0"/>
        <w:spacing w:line="560" w:lineRule="exact"/>
        <w:rPr>
          <w:rFonts w:ascii="仿宋_GB2312" w:hAnsi="宋体" w:eastAsia="仿宋_GB2312" w:cs="宋体"/>
          <w:sz w:val="32"/>
          <w:szCs w:val="32"/>
        </w:rPr>
        <w:sectPr>
          <w:pgSz w:w="11907" w:h="16840"/>
          <w:pgMar w:top="1440" w:right="1797" w:bottom="1440" w:left="1797" w:header="851" w:footer="992" w:gutter="0"/>
          <w:pgNumType w:fmt="numberInDash"/>
          <w:cols w:space="720" w:num="1"/>
          <w:docGrid w:linePitch="380" w:charSpace="-5735"/>
        </w:sectPr>
      </w:pPr>
      <w:r>
        <w:rPr>
          <w:rFonts w:hint="eastAsia" w:ascii="仿宋_GB2312" w:hAnsi="宋体" w:eastAsia="仿宋_GB2312" w:cs="宋体"/>
          <w:sz w:val="32"/>
          <w:szCs w:val="32"/>
        </w:rPr>
        <w:t>合计报价：      元（大写：                      圆整）</w:t>
      </w:r>
    </w:p>
    <w:p>
      <w:pPr>
        <w:pStyle w:val="5"/>
        <w:spacing w:line="500" w:lineRule="atLeast"/>
        <w:ind w:firstLine="562"/>
        <w:jc w:val="left"/>
        <w:rPr>
          <w:rFonts w:ascii="黑体" w:hAnsi="黑体" w:eastAsia="黑体"/>
          <w:b w:val="0"/>
          <w:bCs w:val="0"/>
          <w:snapToGrid w:val="0"/>
          <w:sz w:val="32"/>
          <w:szCs w:val="32"/>
        </w:rPr>
      </w:pPr>
      <w:bookmarkStart w:id="102" w:name="_Toc152087824"/>
      <w:r>
        <w:rPr>
          <w:rFonts w:hint="eastAsia" w:ascii="黑体" w:hAnsi="黑体" w:eastAsia="黑体" w:cs="宋体"/>
          <w:b w:val="0"/>
          <w:bCs w:val="0"/>
          <w:snapToGrid w:val="0"/>
          <w:sz w:val="32"/>
          <w:szCs w:val="32"/>
        </w:rPr>
        <w:t>三、商务条款承诺</w:t>
      </w:r>
      <w:bookmarkEnd w:id="100"/>
      <w:bookmarkEnd w:id="101"/>
      <w:bookmarkEnd w:id="102"/>
    </w:p>
    <w:p>
      <w:pPr>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（格式自定）</w:t>
      </w:r>
    </w:p>
    <w:p>
      <w:pPr>
        <w:pStyle w:val="5"/>
        <w:spacing w:line="500" w:lineRule="atLeast"/>
        <w:ind w:firstLine="562"/>
        <w:jc w:val="left"/>
        <w:rPr>
          <w:rFonts w:ascii="黑体" w:hAnsi="黑体" w:eastAsia="黑体" w:cs="宋体"/>
          <w:b w:val="0"/>
          <w:bCs w:val="0"/>
          <w:snapToGrid w:val="0"/>
          <w:sz w:val="32"/>
          <w:szCs w:val="32"/>
        </w:rPr>
      </w:pPr>
      <w:bookmarkStart w:id="103" w:name="_Toc436149862"/>
      <w:bookmarkStart w:id="104" w:name="_Toc152087825"/>
      <w:r>
        <w:rPr>
          <w:rFonts w:hint="eastAsia" w:ascii="黑体" w:hAnsi="黑体" w:eastAsia="黑体" w:cs="宋体"/>
          <w:b w:val="0"/>
          <w:bCs w:val="0"/>
          <w:snapToGrid w:val="0"/>
          <w:sz w:val="32"/>
          <w:szCs w:val="32"/>
        </w:rPr>
        <w:t>四、其它优惠承诺</w:t>
      </w:r>
      <w:bookmarkEnd w:id="103"/>
      <w:bookmarkEnd w:id="104"/>
    </w:p>
    <w:p>
      <w:pPr>
        <w:rPr>
          <w:rFonts w:ascii="仿宋_GB2312" w:hAnsi="宋体" w:eastAsia="仿宋_GB2312" w:cs="宋体"/>
          <w:sz w:val="32"/>
          <w:szCs w:val="32"/>
        </w:rPr>
      </w:pPr>
      <w:r>
        <w:rPr>
          <w:rFonts w:hint="eastAsia" w:ascii="仿宋_GB2312" w:hAnsi="宋体" w:eastAsia="仿宋_GB2312" w:cs="宋体"/>
          <w:sz w:val="32"/>
          <w:szCs w:val="32"/>
        </w:rPr>
        <w:t>（格式自定）</w:t>
      </w:r>
    </w:p>
    <w:p>
      <w:pPr>
        <w:pStyle w:val="5"/>
        <w:spacing w:line="500" w:lineRule="atLeast"/>
        <w:ind w:firstLine="562"/>
        <w:jc w:val="left"/>
        <w:rPr>
          <w:rFonts w:ascii="黑体" w:hAnsi="黑体" w:eastAsia="黑体" w:cs="宋体"/>
          <w:b w:val="0"/>
          <w:bCs w:val="0"/>
          <w:snapToGrid w:val="0"/>
          <w:sz w:val="32"/>
          <w:szCs w:val="32"/>
        </w:rPr>
      </w:pPr>
      <w:bookmarkStart w:id="105" w:name="_Toc152087826"/>
      <w:r>
        <w:rPr>
          <w:rFonts w:hint="eastAsia" w:ascii="黑体" w:hAnsi="黑体" w:eastAsia="黑体" w:cs="宋体"/>
          <w:b w:val="0"/>
          <w:bCs w:val="0"/>
          <w:snapToGrid w:val="0"/>
          <w:sz w:val="32"/>
          <w:szCs w:val="32"/>
        </w:rPr>
        <w:t>五、法定代表人身份证明书（格式）</w:t>
      </w:r>
      <w:bookmarkEnd w:id="105"/>
    </w:p>
    <w:p>
      <w:pPr>
        <w:tabs>
          <w:tab w:val="left" w:pos="6300"/>
        </w:tabs>
        <w:snapToGrid w:val="0"/>
        <w:spacing w:line="500" w:lineRule="atLeast"/>
        <w:rPr>
          <w:rFonts w:ascii="宋体" w:hAnsi="宋体"/>
          <w:sz w:val="24"/>
          <w:szCs w:val="24"/>
        </w:rPr>
      </w:pP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（法定代表人姓名）在</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（供应商名称）任</w:t>
      </w:r>
      <w:r>
        <w:rPr>
          <w:rFonts w:hint="eastAsia" w:ascii="仿宋_GB2312" w:hAnsi="宋体" w:eastAsia="仿宋_GB2312" w:cs="宋体"/>
          <w:sz w:val="32"/>
          <w:szCs w:val="32"/>
          <w:u w:val="single"/>
        </w:rPr>
        <w:t xml:space="preserve">        </w:t>
      </w:r>
      <w:r>
        <w:rPr>
          <w:rFonts w:hint="eastAsia" w:ascii="仿宋_GB2312" w:hAnsi="宋体" w:eastAsia="仿宋_GB2312" w:cs="宋体"/>
          <w:sz w:val="32"/>
          <w:szCs w:val="32"/>
        </w:rPr>
        <w:t>（职务名称）职务，是_____ _____________（供应商名称）的法定代表人。</w:t>
      </w:r>
    </w:p>
    <w:p>
      <w:pPr>
        <w:tabs>
          <w:tab w:val="left" w:pos="6300"/>
        </w:tabs>
        <w:snapToGrid w:val="0"/>
        <w:spacing w:line="560" w:lineRule="exact"/>
        <w:ind w:firstLine="640" w:firstLineChars="200"/>
        <w:rPr>
          <w:rFonts w:ascii="仿宋_GB2312" w:hAnsi="宋体" w:eastAsia="仿宋_GB2312"/>
          <w:sz w:val="32"/>
          <w:szCs w:val="32"/>
        </w:rPr>
      </w:pPr>
    </w:p>
    <w:p>
      <w:pPr>
        <w:tabs>
          <w:tab w:val="left" w:pos="6300"/>
        </w:tabs>
        <w:snapToGrid w:val="0"/>
        <w:spacing w:line="560" w:lineRule="exact"/>
        <w:ind w:firstLine="640" w:firstLineChars="200"/>
        <w:outlineLvl w:val="0"/>
        <w:rPr>
          <w:rFonts w:ascii="仿宋_GB2312" w:hAnsi="宋体" w:eastAsia="仿宋_GB2312"/>
          <w:sz w:val="32"/>
          <w:szCs w:val="32"/>
        </w:rPr>
      </w:pPr>
      <w:r>
        <w:rPr>
          <w:rFonts w:hint="eastAsia" w:ascii="仿宋_GB2312" w:hAnsi="宋体" w:eastAsia="仿宋_GB2312" w:cs="宋体"/>
          <w:sz w:val="32"/>
          <w:szCs w:val="32"/>
        </w:rPr>
        <w:t>特此证明。</w:t>
      </w:r>
    </w:p>
    <w:p>
      <w:pPr>
        <w:tabs>
          <w:tab w:val="left" w:pos="6300"/>
        </w:tabs>
        <w:snapToGrid w:val="0"/>
        <w:spacing w:line="400" w:lineRule="atLeast"/>
        <w:rPr>
          <w:rFonts w:ascii="宋体" w:hAnsi="宋体"/>
          <w:sz w:val="24"/>
          <w:szCs w:val="24"/>
        </w:rPr>
      </w:pPr>
    </w:p>
    <w:p>
      <w:pPr>
        <w:tabs>
          <w:tab w:val="left" w:pos="6300"/>
        </w:tabs>
        <w:snapToGrid w:val="0"/>
        <w:spacing w:line="400" w:lineRule="atLeast"/>
        <w:rPr>
          <w:rFonts w:ascii="宋体" w:hAnsi="宋体"/>
          <w:sz w:val="24"/>
          <w:szCs w:val="24"/>
        </w:rPr>
      </w:pPr>
    </w:p>
    <w:p>
      <w:pPr>
        <w:tabs>
          <w:tab w:val="left" w:pos="6300"/>
        </w:tabs>
        <w:snapToGrid w:val="0"/>
        <w:spacing w:line="400" w:lineRule="atLeast"/>
        <w:rPr>
          <w:rFonts w:ascii="宋体" w:hAnsi="宋体"/>
          <w:sz w:val="24"/>
          <w:szCs w:val="24"/>
        </w:rPr>
      </w:pPr>
    </w:p>
    <w:p>
      <w:pPr>
        <w:tabs>
          <w:tab w:val="left" w:pos="6300"/>
        </w:tabs>
        <w:snapToGrid w:val="0"/>
        <w:spacing w:line="400" w:lineRule="atLeast"/>
        <w:jc w:val="right"/>
        <w:outlineLvl w:val="0"/>
        <w:rPr>
          <w:rFonts w:ascii="仿宋_GB2312" w:hAnsi="宋体" w:eastAsia="仿宋_GB2312" w:cs="宋体"/>
          <w:sz w:val="32"/>
          <w:szCs w:val="32"/>
        </w:rPr>
      </w:pPr>
      <w:r>
        <w:rPr>
          <w:rFonts w:ascii="宋体" w:hAnsi="宋体" w:cs="宋体"/>
          <w:sz w:val="24"/>
          <w:szCs w:val="24"/>
        </w:rPr>
        <w:t xml:space="preserve">                                     </w:t>
      </w:r>
      <w:r>
        <w:rPr>
          <w:rFonts w:ascii="仿宋_GB2312" w:hAnsi="宋体" w:eastAsia="仿宋_GB2312" w:cs="宋体"/>
          <w:sz w:val="32"/>
          <w:szCs w:val="32"/>
        </w:rPr>
        <w:t xml:space="preserve"> </w:t>
      </w:r>
      <w:r>
        <w:rPr>
          <w:rFonts w:hint="eastAsia" w:ascii="仿宋_GB2312" w:hAnsi="宋体" w:eastAsia="仿宋_GB2312" w:cs="宋体"/>
          <w:sz w:val="32"/>
          <w:szCs w:val="32"/>
        </w:rPr>
        <w:t>（供应商全称）</w:t>
      </w:r>
    </w:p>
    <w:p>
      <w:pPr>
        <w:pStyle w:val="2"/>
        <w:ind w:left="840" w:hanging="420"/>
      </w:pPr>
    </w:p>
    <w:p>
      <w:pPr>
        <w:tabs>
          <w:tab w:val="left" w:pos="6300"/>
        </w:tabs>
        <w:snapToGrid w:val="0"/>
        <w:spacing w:line="400" w:lineRule="atLeast"/>
        <w:jc w:val="right"/>
        <w:rPr>
          <w:rFonts w:ascii="仿宋_GB2312" w:hAnsi="宋体" w:eastAsia="仿宋_GB2312" w:cs="宋体"/>
          <w:sz w:val="32"/>
          <w:szCs w:val="32"/>
        </w:rPr>
      </w:pPr>
      <w:r>
        <w:rPr>
          <w:rFonts w:ascii="仿宋_GB2312" w:hAnsi="宋体" w:eastAsia="仿宋_GB2312" w:cs="宋体"/>
          <w:sz w:val="32"/>
          <w:szCs w:val="32"/>
        </w:rPr>
        <w:t xml:space="preserve">                                </w:t>
      </w:r>
      <w:r>
        <w:rPr>
          <w:rFonts w:hint="eastAsia" w:ascii="仿宋_GB2312" w:hAnsi="宋体" w:eastAsia="仿宋_GB2312" w:cs="宋体"/>
          <w:sz w:val="32"/>
          <w:szCs w:val="32"/>
        </w:rPr>
        <w:t>年</w:t>
      </w:r>
      <w:r>
        <w:rPr>
          <w:rFonts w:ascii="仿宋_GB2312" w:hAnsi="宋体" w:eastAsia="仿宋_GB2312" w:cs="宋体"/>
          <w:sz w:val="32"/>
          <w:szCs w:val="32"/>
        </w:rPr>
        <w:t xml:space="preserve">   </w:t>
      </w:r>
      <w:r>
        <w:rPr>
          <w:rFonts w:hint="eastAsia" w:ascii="仿宋_GB2312" w:hAnsi="宋体" w:eastAsia="仿宋_GB2312" w:cs="宋体"/>
          <w:sz w:val="32"/>
          <w:szCs w:val="32"/>
        </w:rPr>
        <w:t>月</w:t>
      </w:r>
      <w:r>
        <w:rPr>
          <w:rFonts w:ascii="仿宋_GB2312" w:hAnsi="宋体" w:eastAsia="仿宋_GB2312" w:cs="宋体"/>
          <w:sz w:val="32"/>
          <w:szCs w:val="32"/>
        </w:rPr>
        <w:t xml:space="preserve">   </w:t>
      </w:r>
      <w:r>
        <w:rPr>
          <w:rFonts w:hint="eastAsia" w:ascii="仿宋_GB2312" w:hAnsi="宋体" w:eastAsia="仿宋_GB2312" w:cs="宋体"/>
          <w:sz w:val="32"/>
          <w:szCs w:val="32"/>
        </w:rPr>
        <w:t>日</w:t>
      </w:r>
    </w:p>
    <w:p>
      <w:pPr>
        <w:pStyle w:val="2"/>
        <w:ind w:left="840" w:hanging="420"/>
      </w:pPr>
    </w:p>
    <w:p>
      <w:pPr>
        <w:tabs>
          <w:tab w:val="left" w:pos="6300"/>
        </w:tabs>
        <w:snapToGrid w:val="0"/>
        <w:spacing w:line="400" w:lineRule="atLeast"/>
        <w:jc w:val="right"/>
        <w:rPr>
          <w:rFonts w:ascii="仿宋_GB2312" w:hAnsi="宋体" w:eastAsia="仿宋_GB2312" w:cs="宋体"/>
          <w:sz w:val="32"/>
          <w:szCs w:val="32"/>
        </w:rPr>
      </w:pPr>
      <w:r>
        <w:rPr>
          <w:rFonts w:ascii="仿宋_GB2312" w:hAnsi="宋体" w:eastAsia="仿宋_GB2312" w:cs="宋体"/>
          <w:sz w:val="32"/>
          <w:szCs w:val="32"/>
        </w:rPr>
        <w:t xml:space="preserve">                                  </w:t>
      </w:r>
      <w:r>
        <w:rPr>
          <w:rFonts w:hint="eastAsia" w:ascii="仿宋_GB2312" w:hAnsi="宋体" w:eastAsia="仿宋_GB2312" w:cs="宋体"/>
          <w:sz w:val="32"/>
          <w:szCs w:val="32"/>
        </w:rPr>
        <w:t>（公章）</w:t>
      </w:r>
    </w:p>
    <w:p>
      <w:pPr>
        <w:tabs>
          <w:tab w:val="left" w:pos="6300"/>
        </w:tabs>
        <w:snapToGrid w:val="0"/>
        <w:spacing w:line="400" w:lineRule="atLeast"/>
        <w:rPr>
          <w:rFonts w:ascii="宋体" w:hAnsi="宋体"/>
          <w:sz w:val="24"/>
          <w:szCs w:val="24"/>
        </w:rPr>
      </w:pPr>
    </w:p>
    <w:p>
      <w:pPr>
        <w:tabs>
          <w:tab w:val="left" w:pos="6300"/>
        </w:tabs>
        <w:snapToGrid w:val="0"/>
        <w:spacing w:line="560" w:lineRule="exact"/>
        <w:rPr>
          <w:rFonts w:ascii="仿宋_GB2312" w:hAnsi="宋体" w:eastAsia="仿宋_GB2312"/>
          <w:sz w:val="32"/>
          <w:szCs w:val="32"/>
        </w:rPr>
      </w:pPr>
      <w:r>
        <w:rPr>
          <w:rFonts w:hint="eastAsia" w:ascii="仿宋_GB2312" w:hAnsi="宋体" w:eastAsia="仿宋_GB2312" w:cs="宋体"/>
          <w:sz w:val="32"/>
          <w:szCs w:val="32"/>
        </w:rPr>
        <w:t>附：上述法定代表人住址：</w:t>
      </w:r>
    </w:p>
    <w:p>
      <w:pPr>
        <w:tabs>
          <w:tab w:val="left" w:pos="6300"/>
        </w:tabs>
        <w:snapToGrid w:val="0"/>
        <w:spacing w:line="560" w:lineRule="exact"/>
        <w:rPr>
          <w:rFonts w:ascii="仿宋_GB2312" w:hAnsi="宋体" w:eastAsia="仿宋_GB2312"/>
          <w:sz w:val="32"/>
          <w:szCs w:val="32"/>
        </w:rPr>
      </w:pPr>
      <w:r>
        <w:rPr>
          <w:rFonts w:hint="eastAsia" w:ascii="仿宋_GB2312" w:hAnsi="宋体" w:eastAsia="仿宋_GB2312" w:cs="宋体"/>
          <w:sz w:val="32"/>
          <w:szCs w:val="32"/>
        </w:rPr>
        <w:t xml:space="preserve">            身份证号码：</w:t>
      </w:r>
    </w:p>
    <w:p>
      <w:pPr>
        <w:tabs>
          <w:tab w:val="left" w:pos="6300"/>
        </w:tabs>
        <w:snapToGrid w:val="0"/>
        <w:spacing w:line="560" w:lineRule="exact"/>
        <w:rPr>
          <w:rFonts w:ascii="仿宋_GB2312" w:hAnsi="宋体" w:eastAsia="仿宋_GB2312"/>
          <w:sz w:val="32"/>
          <w:szCs w:val="32"/>
        </w:rPr>
      </w:pPr>
      <w:r>
        <w:rPr>
          <w:rFonts w:hint="eastAsia" w:ascii="仿宋_GB2312" w:hAnsi="宋体" w:eastAsia="仿宋_GB2312" w:cs="宋体"/>
          <w:sz w:val="32"/>
          <w:szCs w:val="32"/>
        </w:rPr>
        <w:t xml:space="preserve">              电    传：</w:t>
      </w:r>
    </w:p>
    <w:p>
      <w:pPr>
        <w:tabs>
          <w:tab w:val="left" w:pos="6300"/>
        </w:tabs>
        <w:snapToGrid w:val="0"/>
        <w:spacing w:line="560" w:lineRule="exact"/>
        <w:rPr>
          <w:rFonts w:ascii="仿宋_GB2312" w:hAnsi="宋体" w:eastAsia="仿宋_GB2312"/>
          <w:sz w:val="32"/>
          <w:szCs w:val="32"/>
        </w:rPr>
      </w:pPr>
      <w:r>
        <w:rPr>
          <w:rFonts w:hint="eastAsia" w:ascii="仿宋_GB2312" w:hAnsi="宋体" w:eastAsia="仿宋_GB2312" w:cs="宋体"/>
          <w:sz w:val="32"/>
          <w:szCs w:val="32"/>
        </w:rPr>
        <w:t xml:space="preserve">              网    址：</w:t>
      </w:r>
    </w:p>
    <w:p>
      <w:pPr>
        <w:tabs>
          <w:tab w:val="left" w:pos="6300"/>
        </w:tabs>
        <w:snapToGrid w:val="0"/>
        <w:spacing w:line="560" w:lineRule="exact"/>
        <w:rPr>
          <w:rFonts w:ascii="仿宋_GB2312" w:hAnsi="宋体" w:eastAsia="仿宋_GB2312"/>
          <w:sz w:val="32"/>
          <w:szCs w:val="32"/>
        </w:rPr>
      </w:pPr>
      <w:r>
        <w:rPr>
          <w:rFonts w:hint="eastAsia" w:ascii="仿宋_GB2312" w:hAnsi="宋体" w:eastAsia="仿宋_GB2312" w:cs="宋体"/>
          <w:sz w:val="32"/>
          <w:szCs w:val="32"/>
        </w:rPr>
        <w:t xml:space="preserve">              邮政编码：</w:t>
      </w:r>
    </w:p>
    <w:p>
      <w:pPr>
        <w:tabs>
          <w:tab w:val="left" w:pos="6300"/>
        </w:tabs>
        <w:snapToGrid w:val="0"/>
        <w:spacing w:line="400" w:lineRule="atLeast"/>
        <w:rPr>
          <w:rFonts w:ascii="宋体" w:hAnsi="宋体"/>
          <w:sz w:val="24"/>
          <w:szCs w:val="24"/>
        </w:rPr>
      </w:pPr>
    </w:p>
    <w:p>
      <w:pPr>
        <w:snapToGrid w:val="0"/>
        <w:spacing w:line="360" w:lineRule="auto"/>
        <w:rPr>
          <w:rFonts w:ascii="宋体" w:hAnsi="宋体"/>
          <w:sz w:val="24"/>
          <w:szCs w:val="24"/>
          <w:bdr w:val="single" w:color="auto" w:sz="4" w:space="0"/>
        </w:rPr>
        <w:sectPr>
          <w:pgSz w:w="11907" w:h="16840"/>
          <w:pgMar w:top="1440" w:right="1797" w:bottom="1440" w:left="1797" w:header="851" w:footer="992" w:gutter="0"/>
          <w:pgNumType w:fmt="numberInDash"/>
          <w:cols w:space="720" w:num="1"/>
          <w:docGrid w:linePitch="380" w:charSpace="-5735"/>
        </w:sectPr>
      </w:pPr>
    </w:p>
    <w:p>
      <w:pPr>
        <w:pStyle w:val="5"/>
        <w:spacing w:line="500" w:lineRule="atLeast"/>
        <w:ind w:firstLine="562"/>
        <w:jc w:val="left"/>
        <w:rPr>
          <w:rFonts w:ascii="黑体" w:hAnsi="黑体" w:eastAsia="黑体"/>
          <w:b w:val="0"/>
          <w:bCs w:val="0"/>
          <w:snapToGrid w:val="0"/>
          <w:sz w:val="44"/>
          <w:szCs w:val="44"/>
        </w:rPr>
      </w:pPr>
      <w:bookmarkStart w:id="106" w:name="_Toc152087827"/>
      <w:r>
        <w:rPr>
          <w:rFonts w:hint="eastAsia" w:ascii="黑体" w:hAnsi="黑体" w:eastAsia="黑体" w:cs="宋体"/>
          <w:b w:val="0"/>
          <w:bCs w:val="0"/>
          <w:snapToGrid w:val="0"/>
          <w:sz w:val="44"/>
          <w:szCs w:val="44"/>
        </w:rPr>
        <w:t>六、法定代表人授权委托书（格式）</w:t>
      </w:r>
      <w:bookmarkEnd w:id="106"/>
    </w:p>
    <w:p>
      <w:pPr>
        <w:pStyle w:val="9"/>
        <w:tabs>
          <w:tab w:val="left" w:pos="6300"/>
        </w:tabs>
        <w:snapToGrid w:val="0"/>
        <w:spacing w:line="400" w:lineRule="atLeast"/>
        <w:rPr>
          <w:rFonts w:ascii="宋体" w:hAnsi="宋体"/>
          <w:sz w:val="24"/>
          <w:szCs w:val="24"/>
        </w:rPr>
      </w:pPr>
      <w:r>
        <w:rPr>
          <w:rFonts w:ascii="宋体" w:hAnsi="宋体" w:cs="宋体"/>
          <w:sz w:val="24"/>
          <w:szCs w:val="24"/>
        </w:rPr>
        <w:t xml:space="preserve">    </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项目名称：_______________</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日    期：_______________</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致：重庆市经贸中等专业学校</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_____________________（供应商名称）是中华人民共和国合法企业，法定地址______________________________。</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 xml:space="preserve"> _________（供应商法定代表人姓名）特授权_________（被授权人姓名及身份证代码）代表我单位全权办理对上述项目的报价、签约等具体工作，并签署全部有关的文件、协议及合同。</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我单位对被授权人的签名负全部责任。</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在撤消授权的书面通知以前，本授权书一直有效。被授权人签署的所有文件（在授权书有效期内签署的）不因授权的撤消而失效。</w:t>
      </w:r>
    </w:p>
    <w:p>
      <w:pPr>
        <w:tabs>
          <w:tab w:val="left" w:pos="6300"/>
        </w:tabs>
        <w:snapToGrid w:val="0"/>
        <w:spacing w:line="560" w:lineRule="exact"/>
        <w:ind w:firstLine="640" w:firstLineChars="200"/>
        <w:rPr>
          <w:rFonts w:ascii="仿宋_GB2312" w:hAnsi="宋体" w:eastAsia="仿宋_GB2312"/>
          <w:sz w:val="32"/>
          <w:szCs w:val="32"/>
        </w:rPr>
      </w:pPr>
    </w:p>
    <w:p>
      <w:pPr>
        <w:tabs>
          <w:tab w:val="left" w:pos="6300"/>
        </w:tabs>
        <w:snapToGrid w:val="0"/>
        <w:spacing w:line="560" w:lineRule="exact"/>
        <w:ind w:firstLine="640" w:firstLineChars="200"/>
        <w:rPr>
          <w:rFonts w:ascii="仿宋_GB2312" w:hAnsi="宋体" w:eastAsia="仿宋_GB2312"/>
          <w:sz w:val="32"/>
          <w:szCs w:val="32"/>
        </w:rPr>
      </w:pP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被授权人签名：             法定代表人签名：</w:t>
      </w:r>
    </w:p>
    <w:p>
      <w:pPr>
        <w:tabs>
          <w:tab w:val="left" w:pos="6300"/>
        </w:tabs>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职  务：                     职  务：</w:t>
      </w:r>
    </w:p>
    <w:p>
      <w:pPr>
        <w:tabs>
          <w:tab w:val="left" w:pos="6300"/>
        </w:tabs>
        <w:snapToGrid w:val="0"/>
        <w:spacing w:line="560" w:lineRule="exact"/>
        <w:ind w:firstLine="640" w:firstLineChars="200"/>
        <w:rPr>
          <w:rFonts w:ascii="仿宋_GB2312" w:hAnsi="宋体" w:eastAsia="仿宋_GB2312"/>
          <w:sz w:val="32"/>
          <w:szCs w:val="32"/>
        </w:rPr>
      </w:pPr>
    </w:p>
    <w:p>
      <w:pPr>
        <w:tabs>
          <w:tab w:val="left" w:pos="6300"/>
        </w:tabs>
        <w:snapToGrid w:val="0"/>
        <w:spacing w:line="560" w:lineRule="exact"/>
        <w:ind w:firstLine="640" w:firstLineChars="200"/>
        <w:rPr>
          <w:rFonts w:ascii="仿宋_GB2312" w:hAnsi="宋体" w:eastAsia="仿宋_GB2312"/>
          <w:sz w:val="32"/>
          <w:szCs w:val="32"/>
        </w:rPr>
      </w:pPr>
    </w:p>
    <w:p>
      <w:pPr>
        <w:snapToGrid w:val="0"/>
        <w:spacing w:line="560" w:lineRule="exact"/>
        <w:ind w:firstLine="640" w:firstLineChars="200"/>
        <w:rPr>
          <w:rFonts w:ascii="仿宋_GB2312" w:hAnsi="宋体" w:eastAsia="仿宋_GB2312"/>
          <w:sz w:val="32"/>
          <w:szCs w:val="32"/>
        </w:rPr>
      </w:pPr>
      <w:r>
        <w:rPr>
          <w:rFonts w:hint="eastAsia" w:ascii="仿宋_GB2312" w:hAnsi="宋体" w:eastAsia="仿宋_GB2312" w:cs="宋体"/>
          <w:sz w:val="32"/>
          <w:szCs w:val="32"/>
        </w:rPr>
        <w:t xml:space="preserve">                             供应商公章：</w:t>
      </w:r>
    </w:p>
    <w:p>
      <w:pPr>
        <w:snapToGrid w:val="0"/>
        <w:spacing w:line="360" w:lineRule="auto"/>
        <w:rPr>
          <w:rFonts w:ascii="宋体" w:hAnsi="宋体"/>
          <w:sz w:val="24"/>
          <w:szCs w:val="24"/>
        </w:rPr>
      </w:pPr>
    </w:p>
    <w:p>
      <w:pPr>
        <w:pStyle w:val="5"/>
        <w:pageBreakBefore/>
        <w:spacing w:line="500" w:lineRule="atLeast"/>
        <w:ind w:firstLine="561"/>
        <w:jc w:val="left"/>
        <w:rPr>
          <w:rFonts w:ascii="黑体" w:hAnsi="黑体" w:eastAsia="黑体"/>
          <w:b w:val="0"/>
          <w:bCs w:val="0"/>
          <w:snapToGrid w:val="0"/>
          <w:sz w:val="44"/>
          <w:szCs w:val="44"/>
        </w:rPr>
      </w:pPr>
      <w:bookmarkStart w:id="107" w:name="_Toc436149865"/>
      <w:bookmarkStart w:id="108" w:name="_Toc152087828"/>
      <w:r>
        <w:rPr>
          <w:rFonts w:hint="eastAsia" w:ascii="黑体" w:hAnsi="黑体" w:eastAsia="黑体" w:cs="宋体"/>
          <w:b w:val="0"/>
          <w:bCs w:val="0"/>
          <w:snapToGrid w:val="0"/>
          <w:sz w:val="44"/>
          <w:szCs w:val="44"/>
        </w:rPr>
        <w:t>七、供应商资质文件</w:t>
      </w:r>
      <w:bookmarkEnd w:id="107"/>
      <w:bookmarkEnd w:id="108"/>
    </w:p>
    <w:p>
      <w:pPr>
        <w:spacing w:line="560" w:lineRule="exact"/>
        <w:ind w:firstLine="640" w:firstLineChars="200"/>
        <w:rPr>
          <w:rFonts w:ascii="仿宋_GB2312" w:hAnsi="宋体" w:eastAsia="仿宋_GB2312"/>
          <w:snapToGrid w:val="0"/>
          <w:kern w:val="0"/>
          <w:sz w:val="32"/>
          <w:szCs w:val="32"/>
        </w:rPr>
      </w:pPr>
      <w:r>
        <w:rPr>
          <w:rFonts w:hint="eastAsia" w:ascii="仿宋_GB2312" w:hAnsi="宋体" w:eastAsia="仿宋_GB2312" w:cs="宋体"/>
          <w:snapToGrid w:val="0"/>
          <w:kern w:val="0"/>
          <w:sz w:val="32"/>
          <w:szCs w:val="32"/>
        </w:rPr>
        <w:t>包括企业法人营业执照复印件</w:t>
      </w:r>
      <w:bookmarkStart w:id="109" w:name="_Hlt41883833"/>
      <w:bookmarkEnd w:id="109"/>
      <w:r>
        <w:rPr>
          <w:rFonts w:hint="eastAsia" w:ascii="仿宋_GB2312" w:hAnsi="宋体" w:eastAsia="仿宋_GB2312" w:cs="宋体"/>
          <w:snapToGrid w:val="0"/>
          <w:kern w:val="0"/>
          <w:sz w:val="32"/>
          <w:szCs w:val="32"/>
        </w:rPr>
        <w:t>、代理证明及其他资质证明复印件。</w:t>
      </w:r>
    </w:p>
    <w:p>
      <w:pPr>
        <w:spacing w:line="360" w:lineRule="auto"/>
        <w:ind w:firstLine="480" w:firstLineChars="200"/>
        <w:rPr>
          <w:rFonts w:ascii="宋体" w:hAnsi="宋体"/>
          <w:snapToGrid w:val="0"/>
          <w:kern w:val="0"/>
          <w:sz w:val="24"/>
          <w:szCs w:val="24"/>
        </w:rPr>
      </w:pPr>
    </w:p>
    <w:p>
      <w:pPr>
        <w:spacing w:line="360" w:lineRule="auto"/>
        <w:ind w:firstLine="480" w:firstLineChars="200"/>
        <w:rPr>
          <w:rFonts w:ascii="宋体" w:hAnsi="宋体"/>
          <w:snapToGrid w:val="0"/>
          <w:kern w:val="0"/>
          <w:sz w:val="24"/>
          <w:szCs w:val="24"/>
        </w:rPr>
      </w:pPr>
    </w:p>
    <w:p>
      <w:pPr>
        <w:spacing w:line="360" w:lineRule="auto"/>
        <w:ind w:firstLine="480" w:firstLineChars="200"/>
        <w:rPr>
          <w:rFonts w:ascii="宋体" w:hAnsi="宋体"/>
          <w:snapToGrid w:val="0"/>
          <w:kern w:val="0"/>
          <w:sz w:val="24"/>
          <w:szCs w:val="24"/>
        </w:rPr>
      </w:pPr>
    </w:p>
    <w:p>
      <w:pPr>
        <w:spacing w:line="360" w:lineRule="auto"/>
        <w:ind w:firstLine="480" w:firstLineChars="200"/>
        <w:rPr>
          <w:rFonts w:ascii="宋体" w:hAnsi="宋体"/>
          <w:snapToGrid w:val="0"/>
          <w:kern w:val="0"/>
          <w:sz w:val="24"/>
          <w:szCs w:val="24"/>
        </w:rPr>
      </w:pPr>
    </w:p>
    <w:p>
      <w:pPr>
        <w:spacing w:line="360" w:lineRule="auto"/>
        <w:ind w:firstLine="480" w:firstLineChars="200"/>
        <w:rPr>
          <w:rFonts w:ascii="宋体" w:hAnsi="宋体"/>
          <w:snapToGrid w:val="0"/>
          <w:kern w:val="0"/>
          <w:sz w:val="24"/>
          <w:szCs w:val="24"/>
        </w:rPr>
      </w:pPr>
    </w:p>
    <w:p>
      <w:pPr>
        <w:spacing w:line="360" w:lineRule="auto"/>
        <w:ind w:firstLine="480" w:firstLineChars="200"/>
        <w:rPr>
          <w:rFonts w:ascii="宋体" w:hAnsi="宋体"/>
          <w:snapToGrid w:val="0"/>
          <w:kern w:val="0"/>
          <w:sz w:val="24"/>
          <w:szCs w:val="24"/>
        </w:rPr>
      </w:pPr>
    </w:p>
    <w:p>
      <w:pPr>
        <w:spacing w:line="360" w:lineRule="auto"/>
        <w:ind w:firstLine="480" w:firstLineChars="200"/>
        <w:rPr>
          <w:rFonts w:ascii="宋体" w:hAnsi="宋体"/>
          <w:snapToGrid w:val="0"/>
          <w:kern w:val="0"/>
          <w:sz w:val="24"/>
          <w:szCs w:val="24"/>
        </w:rPr>
      </w:pPr>
    </w:p>
    <w:p>
      <w:pPr>
        <w:spacing w:line="360" w:lineRule="auto"/>
        <w:jc w:val="center"/>
        <w:rPr>
          <w:rFonts w:ascii="宋体" w:hAnsi="宋体"/>
          <w:snapToGrid w:val="0"/>
          <w:kern w:val="0"/>
          <w:sz w:val="24"/>
          <w:szCs w:val="24"/>
        </w:rPr>
      </w:pPr>
    </w:p>
    <w:p>
      <w:pPr>
        <w:spacing w:line="360" w:lineRule="auto"/>
        <w:jc w:val="center"/>
        <w:rPr>
          <w:rFonts w:ascii="宋体" w:hAnsi="宋体"/>
          <w:snapToGrid w:val="0"/>
          <w:kern w:val="0"/>
          <w:sz w:val="24"/>
          <w:szCs w:val="24"/>
        </w:rPr>
      </w:pPr>
    </w:p>
    <w:p>
      <w:pPr>
        <w:spacing w:line="360" w:lineRule="auto"/>
        <w:jc w:val="center"/>
        <w:rPr>
          <w:rFonts w:ascii="宋体" w:hAnsi="宋体"/>
          <w:snapToGrid w:val="0"/>
          <w:kern w:val="0"/>
          <w:sz w:val="24"/>
          <w:szCs w:val="24"/>
        </w:rPr>
      </w:pPr>
    </w:p>
    <w:p>
      <w:pPr>
        <w:spacing w:line="360" w:lineRule="auto"/>
        <w:jc w:val="center"/>
        <w:rPr>
          <w:rFonts w:ascii="宋体" w:hAnsi="宋体"/>
          <w:snapToGrid w:val="0"/>
          <w:kern w:val="0"/>
          <w:sz w:val="24"/>
          <w:szCs w:val="24"/>
        </w:rPr>
      </w:pPr>
    </w:p>
    <w:p>
      <w:pPr>
        <w:spacing w:line="360" w:lineRule="auto"/>
        <w:jc w:val="center"/>
        <w:rPr>
          <w:rFonts w:ascii="宋体" w:hAnsi="宋体"/>
          <w:snapToGrid w:val="0"/>
          <w:kern w:val="0"/>
          <w:sz w:val="24"/>
          <w:szCs w:val="24"/>
        </w:rPr>
      </w:pPr>
    </w:p>
    <w:p>
      <w:pPr>
        <w:spacing w:line="360" w:lineRule="auto"/>
        <w:jc w:val="center"/>
        <w:rPr>
          <w:rFonts w:ascii="宋体" w:hAnsi="宋体"/>
          <w:snapToGrid w:val="0"/>
          <w:kern w:val="0"/>
          <w:sz w:val="24"/>
          <w:szCs w:val="24"/>
        </w:rPr>
      </w:pPr>
    </w:p>
    <w:p>
      <w:pPr>
        <w:spacing w:line="360" w:lineRule="auto"/>
        <w:jc w:val="center"/>
        <w:rPr>
          <w:rFonts w:ascii="宋体" w:hAnsi="宋体"/>
          <w:snapToGrid w:val="0"/>
          <w:kern w:val="0"/>
          <w:sz w:val="24"/>
          <w:szCs w:val="24"/>
        </w:rPr>
      </w:pPr>
    </w:p>
    <w:p>
      <w:pPr>
        <w:spacing w:line="360" w:lineRule="auto"/>
        <w:jc w:val="center"/>
        <w:rPr>
          <w:rFonts w:ascii="宋体" w:hAnsi="宋体"/>
          <w:snapToGrid w:val="0"/>
          <w:kern w:val="0"/>
          <w:sz w:val="24"/>
          <w:szCs w:val="24"/>
        </w:rPr>
      </w:pPr>
    </w:p>
    <w:p>
      <w:pPr>
        <w:spacing w:line="360" w:lineRule="auto"/>
        <w:jc w:val="center"/>
        <w:rPr>
          <w:rFonts w:ascii="宋体" w:hAnsi="宋体"/>
          <w:snapToGrid w:val="0"/>
          <w:kern w:val="0"/>
          <w:sz w:val="24"/>
          <w:szCs w:val="24"/>
        </w:rPr>
      </w:pPr>
    </w:p>
    <w:p>
      <w:pPr>
        <w:spacing w:line="360" w:lineRule="auto"/>
        <w:jc w:val="center"/>
        <w:rPr>
          <w:rFonts w:ascii="宋体" w:hAnsi="宋体"/>
          <w:snapToGrid w:val="0"/>
          <w:kern w:val="0"/>
          <w:sz w:val="24"/>
          <w:szCs w:val="24"/>
        </w:rPr>
      </w:pPr>
    </w:p>
    <w:p>
      <w:pPr>
        <w:spacing w:line="360" w:lineRule="auto"/>
        <w:jc w:val="center"/>
        <w:rPr>
          <w:rFonts w:ascii="宋体" w:hAnsi="宋体"/>
          <w:snapToGrid w:val="0"/>
          <w:kern w:val="0"/>
          <w:sz w:val="24"/>
          <w:szCs w:val="24"/>
        </w:rPr>
      </w:pPr>
    </w:p>
    <w:p>
      <w:pPr>
        <w:spacing w:line="360" w:lineRule="auto"/>
        <w:jc w:val="center"/>
        <w:rPr>
          <w:rFonts w:ascii="宋体" w:hAnsi="宋体"/>
          <w:snapToGrid w:val="0"/>
          <w:kern w:val="0"/>
          <w:sz w:val="24"/>
          <w:szCs w:val="24"/>
        </w:rPr>
      </w:pPr>
    </w:p>
    <w:p>
      <w:pPr>
        <w:spacing w:line="360" w:lineRule="auto"/>
        <w:jc w:val="center"/>
        <w:rPr>
          <w:rFonts w:ascii="宋体" w:hAnsi="宋体"/>
          <w:sz w:val="24"/>
          <w:szCs w:val="24"/>
        </w:rPr>
      </w:pPr>
      <w:r>
        <w:rPr>
          <w:rFonts w:hint="eastAsia" w:ascii="宋体" w:hAnsi="宋体" w:cs="宋体"/>
          <w:snapToGrid w:val="0"/>
          <w:kern w:val="0"/>
          <w:sz w:val="24"/>
          <w:szCs w:val="24"/>
        </w:rPr>
        <w:t>（结束）</w:t>
      </w:r>
    </w:p>
    <w:p/>
    <w:p/>
    <w:sectPr>
      <w:pgSz w:w="11907" w:h="16840"/>
      <w:pgMar w:top="1440" w:right="1797" w:bottom="1440" w:left="1797" w:header="851" w:footer="992" w:gutter="0"/>
      <w:pgNumType w:fmt="numberInDash"/>
      <w:cols w:space="720" w:num="1"/>
      <w:docGrid w:linePitch="380" w:charSpace="-573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95585098"/>
      <w:docPartObj>
        <w:docPartGallery w:val="autotext"/>
      </w:docPartObj>
    </w:sdtPr>
    <w:sdtEndPr>
      <w:rPr>
        <w:sz w:val="28"/>
        <w:szCs w:val="28"/>
      </w:rPr>
    </w:sdtEndPr>
    <w:sdtContent>
      <w:p>
        <w:pPr>
          <w:pStyle w:val="11"/>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w:t>
        </w:r>
        <w:r>
          <w:rPr>
            <w:sz w:val="28"/>
            <w:szCs w:val="28"/>
          </w:rPr>
          <w:t xml:space="preserve"> 51 -</w:t>
        </w:r>
        <w:r>
          <w:rPr>
            <w:sz w:val="28"/>
            <w:szCs w:val="28"/>
          </w:rPr>
          <w:fldChar w:fldCharType="end"/>
        </w:r>
      </w:p>
    </w:sdtContent>
  </w:sdt>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rPr>
        <w:sz w:val="28"/>
        <w:szCs w:val="28"/>
      </w:rPr>
    </w:pPr>
    <w:r>
      <w:rPr>
        <w:rFonts w:hint="eastAsia" w:cs="宋体"/>
        <w:sz w:val="28"/>
        <w:szCs w:val="28"/>
      </w:rPr>
      <w:t>重庆市成套设备招标公司</w:t>
    </w:r>
    <w:r>
      <w:rPr>
        <w:sz w:val="28"/>
        <w:szCs w:val="28"/>
      </w:rPr>
      <w:t xml:space="preserve">                         </w:t>
    </w:r>
    <w:r>
      <w:rPr>
        <w:rFonts w:hint="eastAsia" w:cs="宋体"/>
        <w:sz w:val="28"/>
        <w:szCs w:val="28"/>
      </w:rPr>
      <w:t>询价采购文件</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single" w:color="auto" w:sz="4" w:space="1"/>
      </w:pBdr>
      <w:rPr>
        <w:sz w:val="28"/>
        <w:szCs w:val="28"/>
      </w:rPr>
    </w:pPr>
    <w:r>
      <w:rPr>
        <w:rFonts w:hint="eastAsia" w:cs="宋体"/>
        <w:sz w:val="28"/>
        <w:szCs w:val="28"/>
      </w:rPr>
      <w:t>重庆市政府采购中心</w:t>
    </w:r>
    <w:r>
      <w:rPr>
        <w:sz w:val="28"/>
        <w:szCs w:val="28"/>
      </w:rPr>
      <w:t xml:space="preserve">                         </w:t>
    </w:r>
    <w:r>
      <w:rPr>
        <w:rFonts w:hint="eastAsia" w:cs="宋体"/>
        <w:sz w:val="28"/>
        <w:szCs w:val="28"/>
      </w:rPr>
      <w:t>询价采购文件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single" w:color="auto" w:sz="4" w:space="1"/>
      </w:pBdr>
      <w:rPr>
        <w:sz w:val="28"/>
        <w:szCs w:val="28"/>
      </w:rPr>
    </w:pPr>
    <w:r>
      <w:rPr>
        <w:rFonts w:hint="eastAsia" w:cs="宋体"/>
        <w:sz w:val="28"/>
        <w:szCs w:val="28"/>
      </w:rPr>
      <w:t>重庆市经贸中等专业学校</w:t>
    </w:r>
    <w:r>
      <w:rPr>
        <w:sz w:val="28"/>
        <w:szCs w:val="28"/>
      </w:rPr>
      <w:t xml:space="preserve">                        </w:t>
    </w:r>
    <w:r>
      <w:rPr>
        <w:rFonts w:hint="eastAsia" w:cs="宋体"/>
        <w:sz w:val="28"/>
        <w:szCs w:val="28"/>
      </w:rPr>
      <w:t>询价采购文件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B561A1"/>
    <w:multiLevelType w:val="singleLevel"/>
    <w:tmpl w:val="6EB561A1"/>
    <w:lvl w:ilvl="0" w:tentative="0">
      <w:start w:val="1"/>
      <w:numFmt w:val="decimal"/>
      <w:lvlText w:val="%1、"/>
      <w:lvlJc w:val="left"/>
      <w:pPr>
        <w:tabs>
          <w:tab w:val="left" w:pos="1173"/>
        </w:tabs>
        <w:ind w:left="1173" w:hanging="420"/>
      </w:pPr>
      <w:rPr>
        <w:rFonts w:hint="default"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IxZjZhMGU2YmNiM2JhMDNjZWUzNzFlNDIwNTU4MTcifQ=="/>
  </w:docVars>
  <w:rsids>
    <w:rsidRoot w:val="00190680"/>
    <w:rsid w:val="000F7B5E"/>
    <w:rsid w:val="00190680"/>
    <w:rsid w:val="001F415D"/>
    <w:rsid w:val="002414D9"/>
    <w:rsid w:val="00360235"/>
    <w:rsid w:val="004B3202"/>
    <w:rsid w:val="004D448F"/>
    <w:rsid w:val="00505BCD"/>
    <w:rsid w:val="007B1A7B"/>
    <w:rsid w:val="008020F3"/>
    <w:rsid w:val="00863835"/>
    <w:rsid w:val="008E1DC3"/>
    <w:rsid w:val="00924F63"/>
    <w:rsid w:val="009E04D8"/>
    <w:rsid w:val="00A0006C"/>
    <w:rsid w:val="00A7063C"/>
    <w:rsid w:val="00E04809"/>
    <w:rsid w:val="00E41790"/>
    <w:rsid w:val="00F4364C"/>
    <w:rsid w:val="00F73A7B"/>
    <w:rsid w:val="17D816E3"/>
    <w:rsid w:val="444E5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9"/>
    <w:qFormat/>
    <w:uiPriority w:val="0"/>
    <w:pPr>
      <w:keepNext/>
      <w:keepLines/>
      <w:spacing w:before="260" w:after="260" w:line="413" w:lineRule="auto"/>
      <w:outlineLvl w:val="1"/>
    </w:pPr>
    <w:rPr>
      <w:rFonts w:ascii="Arial" w:hAnsi="Arial" w:eastAsia="黑体"/>
      <w:b/>
      <w:bCs/>
      <w:kern w:val="0"/>
      <w:sz w:val="20"/>
      <w:szCs w:val="20"/>
    </w:rPr>
  </w:style>
  <w:style w:type="paragraph" w:styleId="5">
    <w:name w:val="heading 3"/>
    <w:basedOn w:val="1"/>
    <w:next w:val="1"/>
    <w:link w:val="20"/>
    <w:qFormat/>
    <w:uiPriority w:val="0"/>
    <w:pPr>
      <w:keepNext/>
      <w:keepLines/>
      <w:spacing w:before="260" w:after="260" w:line="413" w:lineRule="auto"/>
      <w:outlineLvl w:val="2"/>
    </w:pPr>
    <w:rPr>
      <w:b/>
      <w:bCs/>
      <w:kern w:val="0"/>
      <w:sz w:val="20"/>
      <w:szCs w:val="20"/>
    </w:rPr>
  </w:style>
  <w:style w:type="character" w:default="1" w:styleId="16">
    <w:name w:val="Default Paragraph Font"/>
    <w:semiHidden/>
    <w:unhideWhenUsed/>
    <w:uiPriority w:val="1"/>
  </w:style>
  <w:style w:type="table" w:default="1" w:styleId="15">
    <w:name w:val="Normal Table"/>
    <w:semiHidden/>
    <w:unhideWhenUsed/>
    <w:uiPriority w:val="99"/>
    <w:tblPr>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styleId="6">
    <w:name w:val="Body Text"/>
    <w:basedOn w:val="1"/>
    <w:link w:val="25"/>
    <w:semiHidden/>
    <w:unhideWhenUsed/>
    <w:qFormat/>
    <w:uiPriority w:val="99"/>
    <w:pPr>
      <w:spacing w:after="120"/>
    </w:pPr>
  </w:style>
  <w:style w:type="paragraph" w:styleId="7">
    <w:name w:val="Body Text Indent"/>
    <w:basedOn w:val="1"/>
    <w:link w:val="24"/>
    <w:qFormat/>
    <w:uiPriority w:val="0"/>
    <w:pPr>
      <w:spacing w:line="700" w:lineRule="exact"/>
      <w:ind w:left="960"/>
    </w:pPr>
    <w:rPr>
      <w:sz w:val="44"/>
      <w:szCs w:val="20"/>
    </w:rPr>
  </w:style>
  <w:style w:type="paragraph" w:styleId="8">
    <w:name w:val="toc 3"/>
    <w:basedOn w:val="1"/>
    <w:next w:val="1"/>
    <w:qFormat/>
    <w:uiPriority w:val="39"/>
    <w:pPr>
      <w:tabs>
        <w:tab w:val="right" w:leader="dot" w:pos="8303"/>
      </w:tabs>
      <w:spacing w:line="480" w:lineRule="exact"/>
      <w:ind w:left="1120" w:leftChars="400"/>
    </w:pPr>
    <w:rPr>
      <w:sz w:val="30"/>
      <w:szCs w:val="30"/>
    </w:rPr>
  </w:style>
  <w:style w:type="paragraph" w:styleId="9">
    <w:name w:val="Date"/>
    <w:basedOn w:val="1"/>
    <w:next w:val="1"/>
    <w:link w:val="21"/>
    <w:qFormat/>
    <w:uiPriority w:val="0"/>
    <w:rPr>
      <w:kern w:val="0"/>
      <w:sz w:val="20"/>
      <w:szCs w:val="20"/>
    </w:rPr>
  </w:style>
  <w:style w:type="paragraph" w:styleId="10">
    <w:name w:val="Balloon Text"/>
    <w:basedOn w:val="1"/>
    <w:link w:val="31"/>
    <w:semiHidden/>
    <w:unhideWhenUsed/>
    <w:qFormat/>
    <w:uiPriority w:val="99"/>
    <w:rPr>
      <w:sz w:val="18"/>
      <w:szCs w:val="18"/>
    </w:rPr>
  </w:style>
  <w:style w:type="paragraph" w:styleId="11">
    <w:name w:val="footer"/>
    <w:basedOn w:val="1"/>
    <w:link w:val="22"/>
    <w:qFormat/>
    <w:uiPriority w:val="99"/>
    <w:pPr>
      <w:tabs>
        <w:tab w:val="center" w:pos="4153"/>
        <w:tab w:val="right" w:pos="8306"/>
      </w:tabs>
      <w:snapToGrid w:val="0"/>
      <w:jc w:val="left"/>
    </w:pPr>
    <w:rPr>
      <w:kern w:val="0"/>
      <w:sz w:val="18"/>
      <w:szCs w:val="18"/>
    </w:rPr>
  </w:style>
  <w:style w:type="paragraph" w:styleId="12">
    <w:name w:val="header"/>
    <w:basedOn w:val="1"/>
    <w:link w:val="23"/>
    <w:qFormat/>
    <w:uiPriority w:val="0"/>
    <w:pPr>
      <w:pBdr>
        <w:bottom w:val="single" w:color="auto" w:sz="6" w:space="1"/>
      </w:pBdr>
      <w:tabs>
        <w:tab w:val="center" w:pos="4153"/>
        <w:tab w:val="right" w:pos="8306"/>
      </w:tabs>
      <w:snapToGrid w:val="0"/>
      <w:jc w:val="center"/>
    </w:pPr>
    <w:rPr>
      <w:kern w:val="0"/>
      <w:sz w:val="18"/>
      <w:szCs w:val="18"/>
    </w:rPr>
  </w:style>
  <w:style w:type="paragraph" w:styleId="13">
    <w:name w:val="toc 1"/>
    <w:basedOn w:val="1"/>
    <w:next w:val="1"/>
    <w:qFormat/>
    <w:uiPriority w:val="39"/>
  </w:style>
  <w:style w:type="paragraph" w:styleId="14">
    <w:name w:val="toc 2"/>
    <w:basedOn w:val="1"/>
    <w:next w:val="1"/>
    <w:qFormat/>
    <w:uiPriority w:val="39"/>
    <w:pPr>
      <w:ind w:left="420" w:leftChars="200"/>
    </w:pPr>
  </w:style>
  <w:style w:type="character" w:styleId="17">
    <w:name w:val="page number"/>
    <w:qFormat/>
    <w:uiPriority w:val="0"/>
    <w:rPr>
      <w:rFonts w:cs="Times New Roman"/>
    </w:rPr>
  </w:style>
  <w:style w:type="character" w:styleId="18">
    <w:name w:val="Hyperlink"/>
    <w:qFormat/>
    <w:uiPriority w:val="99"/>
    <w:rPr>
      <w:rFonts w:cs="Times New Roman"/>
      <w:color w:val="0000FF"/>
      <w:u w:val="single"/>
    </w:rPr>
  </w:style>
  <w:style w:type="character" w:customStyle="1" w:styleId="19">
    <w:name w:val="标题 2 Char"/>
    <w:basedOn w:val="16"/>
    <w:link w:val="4"/>
    <w:qFormat/>
    <w:uiPriority w:val="0"/>
    <w:rPr>
      <w:rFonts w:ascii="Arial" w:hAnsi="Arial" w:eastAsia="黑体" w:cs="Times New Roman"/>
      <w:b/>
      <w:bCs/>
      <w:kern w:val="0"/>
      <w:sz w:val="20"/>
      <w:szCs w:val="20"/>
    </w:rPr>
  </w:style>
  <w:style w:type="character" w:customStyle="1" w:styleId="20">
    <w:name w:val="标题 3 Char"/>
    <w:basedOn w:val="16"/>
    <w:link w:val="5"/>
    <w:qFormat/>
    <w:uiPriority w:val="0"/>
    <w:rPr>
      <w:rFonts w:ascii="Times New Roman" w:hAnsi="Times New Roman" w:eastAsia="宋体" w:cs="Times New Roman"/>
      <w:b/>
      <w:bCs/>
      <w:kern w:val="0"/>
      <w:sz w:val="20"/>
      <w:szCs w:val="20"/>
    </w:rPr>
  </w:style>
  <w:style w:type="character" w:customStyle="1" w:styleId="21">
    <w:name w:val="日期 Char"/>
    <w:basedOn w:val="16"/>
    <w:link w:val="9"/>
    <w:qFormat/>
    <w:uiPriority w:val="0"/>
    <w:rPr>
      <w:rFonts w:ascii="Times New Roman" w:hAnsi="Times New Roman" w:eastAsia="宋体" w:cs="Times New Roman"/>
      <w:kern w:val="0"/>
      <w:sz w:val="20"/>
      <w:szCs w:val="20"/>
    </w:rPr>
  </w:style>
  <w:style w:type="character" w:customStyle="1" w:styleId="22">
    <w:name w:val="页脚 Char"/>
    <w:basedOn w:val="16"/>
    <w:link w:val="11"/>
    <w:qFormat/>
    <w:uiPriority w:val="99"/>
    <w:rPr>
      <w:rFonts w:ascii="Times New Roman" w:hAnsi="Times New Roman" w:eastAsia="宋体" w:cs="Times New Roman"/>
      <w:kern w:val="0"/>
      <w:sz w:val="18"/>
      <w:szCs w:val="18"/>
    </w:rPr>
  </w:style>
  <w:style w:type="character" w:customStyle="1" w:styleId="23">
    <w:name w:val="页眉 Char"/>
    <w:basedOn w:val="16"/>
    <w:link w:val="12"/>
    <w:qFormat/>
    <w:uiPriority w:val="0"/>
    <w:rPr>
      <w:rFonts w:ascii="Times New Roman" w:hAnsi="Times New Roman" w:eastAsia="宋体" w:cs="Times New Roman"/>
      <w:kern w:val="0"/>
      <w:sz w:val="18"/>
      <w:szCs w:val="18"/>
    </w:rPr>
  </w:style>
  <w:style w:type="character" w:customStyle="1" w:styleId="24">
    <w:name w:val="正文文本缩进 Char"/>
    <w:basedOn w:val="16"/>
    <w:link w:val="7"/>
    <w:qFormat/>
    <w:uiPriority w:val="0"/>
    <w:rPr>
      <w:rFonts w:ascii="Times New Roman" w:hAnsi="Times New Roman" w:eastAsia="宋体" w:cs="Times New Roman"/>
      <w:sz w:val="44"/>
      <w:szCs w:val="20"/>
    </w:rPr>
  </w:style>
  <w:style w:type="character" w:customStyle="1" w:styleId="25">
    <w:name w:val="正文文本 Char"/>
    <w:basedOn w:val="16"/>
    <w:link w:val="6"/>
    <w:semiHidden/>
    <w:qFormat/>
    <w:uiPriority w:val="99"/>
    <w:rPr>
      <w:rFonts w:ascii="Times New Roman" w:hAnsi="Times New Roman" w:eastAsia="宋体" w:cs="Times New Roman"/>
      <w:szCs w:val="21"/>
    </w:rPr>
  </w:style>
  <w:style w:type="paragraph" w:styleId="26">
    <w:name w:val="No Spacing"/>
    <w:qFormat/>
    <w:uiPriority w:val="1"/>
    <w:pPr>
      <w:widowControl w:val="0"/>
      <w:jc w:val="both"/>
    </w:pPr>
    <w:rPr>
      <w:rFonts w:ascii="等线" w:hAnsi="等线" w:eastAsia="等线" w:cs="Times New Roman"/>
      <w:kern w:val="2"/>
      <w:sz w:val="21"/>
      <w:szCs w:val="22"/>
      <w:lang w:val="en-US" w:eastAsia="zh-CN" w:bidi="ar-SA"/>
    </w:rPr>
  </w:style>
  <w:style w:type="paragraph" w:styleId="27">
    <w:name w:val="List Paragraph"/>
    <w:basedOn w:val="1"/>
    <w:link w:val="28"/>
    <w:qFormat/>
    <w:uiPriority w:val="99"/>
    <w:pPr>
      <w:ind w:firstLine="420" w:firstLineChars="200"/>
    </w:pPr>
    <w:rPr>
      <w:rFonts w:ascii="Calibri" w:hAnsi="Calibri" w:eastAsia="微软雅黑"/>
      <w:sz w:val="24"/>
      <w:szCs w:val="22"/>
      <w:lang w:val="zh-CN"/>
    </w:rPr>
  </w:style>
  <w:style w:type="character" w:customStyle="1" w:styleId="28">
    <w:name w:val="列出段落 Char"/>
    <w:link w:val="27"/>
    <w:qFormat/>
    <w:uiPriority w:val="99"/>
    <w:rPr>
      <w:rFonts w:ascii="Calibri" w:hAnsi="Calibri" w:eastAsia="微软雅黑" w:cs="Times New Roman"/>
      <w:sz w:val="24"/>
      <w:lang w:val="zh-CN"/>
    </w:rPr>
  </w:style>
  <w:style w:type="character" w:customStyle="1" w:styleId="29">
    <w:name w:val="标题 1 Char"/>
    <w:basedOn w:val="16"/>
    <w:link w:val="3"/>
    <w:qFormat/>
    <w:uiPriority w:val="9"/>
    <w:rPr>
      <w:rFonts w:ascii="Times New Roman" w:hAnsi="Times New Roman" w:eastAsia="宋体" w:cs="Times New Roman"/>
      <w:b/>
      <w:bCs/>
      <w:kern w:val="44"/>
      <w:sz w:val="44"/>
      <w:szCs w:val="44"/>
    </w:rPr>
  </w:style>
  <w:style w:type="paragraph" w:customStyle="1" w:styleId="30">
    <w:name w:val="TOC Heading"/>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 w:type="character" w:customStyle="1" w:styleId="31">
    <w:name w:val="批注框文本 Char"/>
    <w:basedOn w:val="16"/>
    <w:link w:val="10"/>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D54D0-BCC1-4DA4-87A7-505E4B8AE912}">
  <ds:schemaRefs/>
</ds:datastoreItem>
</file>

<file path=docProps/app.xml><?xml version="1.0" encoding="utf-8"?>
<Properties xmlns="http://schemas.openxmlformats.org/officeDocument/2006/extended-properties" xmlns:vt="http://schemas.openxmlformats.org/officeDocument/2006/docPropsVTypes">
  <Template>Normal</Template>
  <Company>HP</Company>
  <Pages>54</Pages>
  <Words>3358</Words>
  <Characters>19142</Characters>
  <Lines>159</Lines>
  <Paragraphs>44</Paragraphs>
  <TotalTime>20</TotalTime>
  <ScaleCrop>false</ScaleCrop>
  <LinksUpToDate>false</LinksUpToDate>
  <CharactersWithSpaces>22456</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2023-11-28T11:22:00Z</dcterms:created>
  <dc:creator>chenxiao</dc:creator>
  <cp:lastModifiedBy>随便成功</cp:lastModifiedBy>
  <cp:lastPrinted>2023-12-04T07:48:00Z</cp:lastPrinted>
  <dcterms:modified xsi:type="dcterms:W3CDTF">2023-12-04T08:52:29Z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E344D571BF424EFC94260CBAB2060685_12</vt:lpwstr>
  </property>
</Properties>
</file>